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B3" w:rsidRDefault="00965EF6" w:rsidP="00127163">
      <w:pPr>
        <w:widowControl/>
        <w:spacing w:line="540" w:lineRule="exact"/>
        <w:jc w:val="center"/>
        <w:rPr>
          <w:rFonts w:ascii="方正小标宋简体" w:eastAsia="方正小标宋简体" w:hAnsi="宋体" w:cs="宋体"/>
          <w:kern w:val="0"/>
          <w:sz w:val="44"/>
          <w:szCs w:val="44"/>
        </w:rPr>
      </w:pPr>
      <w:r w:rsidRPr="003B21B3">
        <w:rPr>
          <w:rFonts w:ascii="方正小标宋简体" w:eastAsia="方正小标宋简体" w:hAnsi="宋体" w:cs="宋体" w:hint="eastAsia"/>
          <w:kern w:val="0"/>
          <w:sz w:val="44"/>
          <w:szCs w:val="44"/>
        </w:rPr>
        <w:t>201</w:t>
      </w:r>
      <w:r>
        <w:rPr>
          <w:rFonts w:ascii="方正小标宋简体" w:eastAsia="方正小标宋简体" w:hAnsi="宋体" w:cs="宋体" w:hint="eastAsia"/>
          <w:kern w:val="0"/>
          <w:sz w:val="44"/>
          <w:szCs w:val="44"/>
        </w:rPr>
        <w:t>6</w:t>
      </w:r>
      <w:r w:rsidRPr="003B21B3">
        <w:rPr>
          <w:rFonts w:ascii="方正小标宋简体" w:eastAsia="方正小标宋简体" w:hAnsi="宋体" w:cs="宋体" w:hint="eastAsia"/>
          <w:kern w:val="0"/>
          <w:sz w:val="44"/>
          <w:szCs w:val="44"/>
        </w:rPr>
        <w:t>年</w:t>
      </w:r>
      <w:r w:rsidR="00167B87">
        <w:rPr>
          <w:rFonts w:ascii="方正小标宋简体" w:eastAsia="方正小标宋简体" w:hAnsi="宋体" w:cs="宋体" w:hint="eastAsia"/>
          <w:kern w:val="0"/>
          <w:sz w:val="44"/>
          <w:szCs w:val="44"/>
        </w:rPr>
        <w:t>度</w:t>
      </w:r>
      <w:r w:rsidR="009D562F" w:rsidRPr="003B21B3">
        <w:rPr>
          <w:rFonts w:ascii="方正小标宋简体" w:eastAsia="方正小标宋简体" w:hAnsi="宋体" w:cs="宋体" w:hint="eastAsia"/>
          <w:kern w:val="0"/>
          <w:sz w:val="44"/>
          <w:szCs w:val="44"/>
        </w:rPr>
        <w:t>三河市工商行政管理局</w:t>
      </w:r>
    </w:p>
    <w:p w:rsidR="009D562F" w:rsidRPr="003B21B3" w:rsidRDefault="009D562F" w:rsidP="00127163">
      <w:pPr>
        <w:widowControl/>
        <w:spacing w:line="540" w:lineRule="exact"/>
        <w:jc w:val="center"/>
        <w:rPr>
          <w:rFonts w:ascii="方正小标宋简体" w:eastAsia="方正小标宋简体" w:hAnsi="宋体" w:cs="宋体"/>
          <w:kern w:val="0"/>
          <w:sz w:val="44"/>
          <w:szCs w:val="44"/>
        </w:rPr>
      </w:pPr>
      <w:r w:rsidRPr="003B21B3">
        <w:rPr>
          <w:rFonts w:ascii="方正小标宋简体" w:eastAsia="方正小标宋简体" w:hAnsi="宋体" w:cs="宋体" w:hint="eastAsia"/>
          <w:kern w:val="0"/>
          <w:sz w:val="44"/>
          <w:szCs w:val="44"/>
        </w:rPr>
        <w:t>部门</w:t>
      </w:r>
      <w:r w:rsidR="00A104F6">
        <w:rPr>
          <w:rFonts w:ascii="方正小标宋简体" w:eastAsia="方正小标宋简体" w:hAnsi="宋体" w:cs="宋体" w:hint="eastAsia"/>
          <w:kern w:val="0"/>
          <w:sz w:val="44"/>
          <w:szCs w:val="44"/>
        </w:rPr>
        <w:t>决算</w:t>
      </w:r>
      <w:r w:rsidRPr="003B21B3">
        <w:rPr>
          <w:rFonts w:ascii="方正小标宋简体" w:eastAsia="方正小标宋简体" w:hAnsi="宋体" w:cs="宋体" w:hint="eastAsia"/>
          <w:kern w:val="0"/>
          <w:sz w:val="44"/>
          <w:szCs w:val="44"/>
        </w:rPr>
        <w:t>情况说明</w:t>
      </w:r>
    </w:p>
    <w:p w:rsidR="009D562F" w:rsidRPr="000F1199" w:rsidRDefault="009D562F" w:rsidP="00127163">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t>按照《预算法》</w:t>
      </w:r>
      <w:r w:rsidR="00965EF6">
        <w:rPr>
          <w:rFonts w:ascii="仿宋_GB2312" w:eastAsia="仿宋_GB2312" w:hAnsi="仿宋" w:cs="宋体" w:hint="eastAsia"/>
          <w:color w:val="000000"/>
          <w:kern w:val="0"/>
          <w:sz w:val="32"/>
          <w:szCs w:val="32"/>
        </w:rPr>
        <w:t>、《河北省财政厅关于印发&lt;河北省预决算公开操作规程实施细则&gt;的通知》（冀财预</w:t>
      </w:r>
      <w:r w:rsidR="00965EF6" w:rsidRPr="00965EF6">
        <w:rPr>
          <w:rFonts w:ascii="宋体" w:eastAsia="宋体" w:hAnsi="宋体" w:cs="宋体" w:hint="eastAsia"/>
          <w:color w:val="000000"/>
          <w:kern w:val="0"/>
          <w:sz w:val="32"/>
          <w:szCs w:val="32"/>
        </w:rPr>
        <w:t>﹝</w:t>
      </w:r>
      <w:r w:rsidR="00965EF6">
        <w:rPr>
          <w:rFonts w:ascii="宋体" w:eastAsia="宋体" w:hAnsi="宋体" w:cs="宋体" w:hint="eastAsia"/>
          <w:color w:val="000000"/>
          <w:kern w:val="0"/>
          <w:sz w:val="32"/>
          <w:szCs w:val="32"/>
        </w:rPr>
        <w:t>2016</w:t>
      </w:r>
      <w:r w:rsidR="00965EF6" w:rsidRPr="00965EF6">
        <w:rPr>
          <w:rFonts w:ascii="宋体" w:eastAsia="宋体" w:hAnsi="宋体" w:cs="宋体" w:hint="eastAsia"/>
          <w:color w:val="000000"/>
          <w:kern w:val="0"/>
          <w:sz w:val="32"/>
          <w:szCs w:val="32"/>
        </w:rPr>
        <w:t>﹞</w:t>
      </w:r>
      <w:r w:rsidR="00965EF6">
        <w:rPr>
          <w:rFonts w:ascii="宋体" w:eastAsia="宋体" w:hAnsi="宋体" w:cs="宋体" w:hint="eastAsia"/>
          <w:color w:val="000000"/>
          <w:kern w:val="0"/>
          <w:sz w:val="32"/>
          <w:szCs w:val="32"/>
        </w:rPr>
        <w:t>129号</w:t>
      </w:r>
      <w:r w:rsidR="00965EF6">
        <w:rPr>
          <w:rFonts w:ascii="仿宋_GB2312" w:eastAsia="仿宋_GB2312" w:hAnsi="仿宋" w:cs="宋体" w:hint="eastAsia"/>
          <w:color w:val="000000"/>
          <w:kern w:val="0"/>
          <w:sz w:val="32"/>
          <w:szCs w:val="32"/>
        </w:rPr>
        <w:t>）等</w:t>
      </w:r>
      <w:r w:rsidRPr="000F1199">
        <w:rPr>
          <w:rFonts w:ascii="仿宋_GB2312" w:eastAsia="仿宋_GB2312" w:hAnsi="仿宋" w:cs="宋体" w:hint="eastAsia"/>
          <w:color w:val="000000"/>
          <w:kern w:val="0"/>
          <w:sz w:val="32"/>
          <w:szCs w:val="32"/>
        </w:rPr>
        <w:t>规定</w:t>
      </w:r>
      <w:r w:rsidR="00965EF6">
        <w:rPr>
          <w:rFonts w:ascii="仿宋_GB2312" w:eastAsia="仿宋_GB2312" w:hAnsi="仿宋" w:cs="宋体" w:hint="eastAsia"/>
          <w:color w:val="000000"/>
          <w:kern w:val="0"/>
          <w:sz w:val="32"/>
          <w:szCs w:val="32"/>
        </w:rPr>
        <w:t>,</w:t>
      </w:r>
      <w:r w:rsidRPr="000F1199">
        <w:rPr>
          <w:rFonts w:ascii="仿宋_GB2312" w:eastAsia="仿宋_GB2312" w:hAnsi="仿宋" w:cs="宋体" w:hint="eastAsia"/>
          <w:color w:val="000000"/>
          <w:kern w:val="0"/>
          <w:sz w:val="32"/>
          <w:szCs w:val="32"/>
        </w:rPr>
        <w:t>现将201</w:t>
      </w:r>
      <w:r w:rsidR="0084751F">
        <w:rPr>
          <w:rFonts w:ascii="仿宋_GB2312" w:eastAsia="仿宋_GB2312" w:hAnsi="仿宋" w:cs="宋体" w:hint="eastAsia"/>
          <w:color w:val="000000"/>
          <w:kern w:val="0"/>
          <w:sz w:val="32"/>
          <w:szCs w:val="32"/>
        </w:rPr>
        <w:t>6</w:t>
      </w:r>
      <w:r w:rsidRPr="000F1199">
        <w:rPr>
          <w:rFonts w:ascii="仿宋_GB2312" w:eastAsia="仿宋_GB2312" w:hAnsi="仿宋" w:cs="宋体" w:hint="eastAsia"/>
          <w:color w:val="000000"/>
          <w:kern w:val="0"/>
          <w:sz w:val="32"/>
          <w:szCs w:val="32"/>
        </w:rPr>
        <w:t>年</w:t>
      </w:r>
      <w:r w:rsidR="003C737A">
        <w:rPr>
          <w:rFonts w:ascii="仿宋_GB2312" w:eastAsia="仿宋_GB2312" w:hAnsi="仿宋" w:cs="宋体" w:hint="eastAsia"/>
          <w:color w:val="000000"/>
          <w:kern w:val="0"/>
          <w:sz w:val="32"/>
          <w:szCs w:val="32"/>
        </w:rPr>
        <w:t>度</w:t>
      </w:r>
      <w:r w:rsidR="00965EF6" w:rsidRPr="000F1199">
        <w:rPr>
          <w:rFonts w:ascii="仿宋_GB2312" w:eastAsia="仿宋_GB2312" w:hAnsi="仿宋" w:cs="宋体" w:hint="eastAsia"/>
          <w:color w:val="000000"/>
          <w:kern w:val="0"/>
          <w:sz w:val="32"/>
          <w:szCs w:val="32"/>
        </w:rPr>
        <w:t>部门</w:t>
      </w:r>
      <w:r w:rsidR="00A104F6">
        <w:rPr>
          <w:rFonts w:ascii="仿宋_GB2312" w:eastAsia="仿宋_GB2312" w:hAnsi="仿宋" w:cs="宋体" w:hint="eastAsia"/>
          <w:color w:val="000000"/>
          <w:kern w:val="0"/>
          <w:sz w:val="32"/>
          <w:szCs w:val="32"/>
        </w:rPr>
        <w:t>决算</w:t>
      </w:r>
      <w:r w:rsidRPr="000F1199">
        <w:rPr>
          <w:rFonts w:ascii="仿宋_GB2312" w:eastAsia="仿宋_GB2312" w:hAnsi="仿宋" w:cs="宋体" w:hint="eastAsia"/>
          <w:color w:val="000000"/>
          <w:kern w:val="0"/>
          <w:sz w:val="32"/>
          <w:szCs w:val="32"/>
        </w:rPr>
        <w:t>公开如下：</w:t>
      </w:r>
    </w:p>
    <w:p w:rsidR="007B3EA2" w:rsidRDefault="009D562F" w:rsidP="00127163">
      <w:pPr>
        <w:widowControl/>
        <w:spacing w:before="100" w:beforeAutospacing="1" w:after="100" w:afterAutospacing="1" w:line="540" w:lineRule="exact"/>
        <w:ind w:firstLine="470"/>
        <w:jc w:val="left"/>
        <w:rPr>
          <w:rFonts w:ascii="黑体" w:eastAsia="黑体" w:hAnsi="黑体" w:cs="宋体"/>
          <w:color w:val="000000"/>
          <w:kern w:val="0"/>
          <w:sz w:val="32"/>
          <w:szCs w:val="32"/>
        </w:rPr>
      </w:pPr>
      <w:r w:rsidRPr="000F1199">
        <w:rPr>
          <w:rFonts w:ascii="黑体" w:eastAsia="黑体" w:hAnsi="黑体" w:cs="宋体" w:hint="eastAsia"/>
          <w:color w:val="000000"/>
          <w:kern w:val="0"/>
          <w:sz w:val="32"/>
          <w:szCs w:val="32"/>
        </w:rPr>
        <w:t>一、部门</w:t>
      </w:r>
      <w:r w:rsidR="00965EF6">
        <w:rPr>
          <w:rFonts w:ascii="黑体" w:eastAsia="黑体" w:hAnsi="黑体" w:cs="宋体" w:hint="eastAsia"/>
          <w:color w:val="000000"/>
          <w:kern w:val="0"/>
          <w:sz w:val="32"/>
          <w:szCs w:val="32"/>
        </w:rPr>
        <w:t>职责及机构设置情况</w:t>
      </w:r>
    </w:p>
    <w:p w:rsidR="009D562F" w:rsidRPr="00EC11DF" w:rsidRDefault="006F20C3" w:rsidP="00127163">
      <w:pPr>
        <w:widowControl/>
        <w:spacing w:before="100" w:beforeAutospacing="1" w:after="100" w:afterAutospacing="1" w:line="540" w:lineRule="exact"/>
        <w:ind w:firstLine="470"/>
        <w:jc w:val="left"/>
        <w:rPr>
          <w:rFonts w:ascii="黑体" w:eastAsia="黑体" w:hAnsi="黑体" w:cs="宋体"/>
          <w:color w:val="000000"/>
          <w:kern w:val="0"/>
          <w:sz w:val="32"/>
          <w:szCs w:val="32"/>
        </w:rPr>
      </w:pPr>
      <w:r w:rsidRPr="00EC11DF">
        <w:rPr>
          <w:rFonts w:ascii="黑体" w:eastAsia="黑体" w:hAnsi="黑体" w:cs="宋体" w:hint="eastAsia"/>
          <w:color w:val="000000"/>
          <w:kern w:val="0"/>
          <w:sz w:val="32"/>
          <w:szCs w:val="32"/>
        </w:rPr>
        <w:t>部门职责</w:t>
      </w:r>
      <w:r w:rsidR="007B3EA2" w:rsidRPr="00EC11DF">
        <w:rPr>
          <w:rFonts w:ascii="黑体" w:eastAsia="黑体" w:hAnsi="黑体" w:cs="宋体" w:hint="eastAsia"/>
          <w:color w:val="000000"/>
          <w:kern w:val="0"/>
          <w:sz w:val="32"/>
          <w:szCs w:val="32"/>
        </w:rPr>
        <w:t>:</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sidR="009D562F" w:rsidRPr="000F1199">
        <w:rPr>
          <w:rFonts w:ascii="仿宋_GB2312" w:eastAsia="仿宋_GB2312" w:hAnsi="仿宋" w:cs="宋体" w:hint="eastAsia"/>
          <w:color w:val="000000"/>
          <w:kern w:val="0"/>
          <w:sz w:val="32"/>
          <w:szCs w:val="32"/>
        </w:rPr>
        <w:t>依法负责全市各类市场监督管理和行政执法工作。贯彻执行国家和省关于工商行政管理的方针政策和法律法规；落实省、市工商行政管理局的工作部署；拟定全市工商行政管理措施、方法。</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sidR="009D562F" w:rsidRPr="000F1199">
        <w:rPr>
          <w:rFonts w:ascii="仿宋_GB2312" w:eastAsia="仿宋_GB2312" w:hAnsi="仿宋" w:cs="宋体" w:hint="eastAsia"/>
          <w:color w:val="000000"/>
          <w:kern w:val="0"/>
          <w:sz w:val="32"/>
          <w:szCs w:val="32"/>
        </w:rPr>
        <w:t>按照业务权限负责全市负责各类企业、</w:t>
      </w:r>
      <w:hyperlink r:id="rId7" w:history="1">
        <w:r w:rsidR="009D562F" w:rsidRPr="000F1199">
          <w:rPr>
            <w:rFonts w:ascii="仿宋_GB2312" w:eastAsia="仿宋_GB2312" w:hAnsi="仿宋" w:cs="宋体" w:hint="eastAsia"/>
            <w:kern w:val="0"/>
            <w:sz w:val="32"/>
            <w:szCs w:val="32"/>
          </w:rPr>
          <w:t>农民</w:t>
        </w:r>
      </w:hyperlink>
      <w:r w:rsidR="009D562F" w:rsidRPr="000F1199">
        <w:rPr>
          <w:rFonts w:ascii="仿宋_GB2312" w:eastAsia="仿宋_GB2312" w:hAnsi="仿宋" w:cs="宋体" w:hint="eastAsia"/>
          <w:color w:val="000000"/>
          <w:kern w:val="0"/>
          <w:sz w:val="32"/>
          <w:szCs w:val="32"/>
        </w:rPr>
        <w:t>专业合作社和从事经营活动的单位、个人以及外国(地区)企业常驻代表机构等市场主体的登记注册并监督管理。在市政府领导下，按照职责分工依法查处取缔无照经营。负责工商行政管理业务信息库建设。</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3、</w:t>
      </w:r>
      <w:r w:rsidR="009D562F" w:rsidRPr="000F1199">
        <w:rPr>
          <w:rFonts w:ascii="仿宋_GB2312" w:eastAsia="仿宋_GB2312" w:hAnsi="仿宋" w:cs="宋体" w:hint="eastAsia"/>
          <w:color w:val="000000"/>
          <w:kern w:val="0"/>
          <w:sz w:val="32"/>
          <w:szCs w:val="32"/>
        </w:rPr>
        <w:t>负责依法规范和维护各类市场经营秩序的责任，负责监督管理市场交易行为和网络商品交易及有关服务的行为。</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sidR="009D562F" w:rsidRPr="000F1199">
        <w:rPr>
          <w:rFonts w:ascii="仿宋_GB2312" w:eastAsia="仿宋_GB2312" w:hAnsi="仿宋" w:cs="宋体" w:hint="eastAsia"/>
          <w:color w:val="000000"/>
          <w:kern w:val="0"/>
          <w:sz w:val="32"/>
          <w:szCs w:val="32"/>
        </w:rPr>
        <w:t>在市政府领导下，依法负责食品流通许可，监督管理流通领域商品质量和流通食品安全，组织开展有关服务领域消费维权工作，按分工查处假冒伪劣等违法行为，指导消费者咨询、申诉、举报受理、处理和网络体系建设等工作，保护经营者、</w:t>
      </w:r>
      <w:hyperlink r:id="rId8" w:history="1">
        <w:r w:rsidR="009D562F" w:rsidRPr="000F1199">
          <w:rPr>
            <w:rFonts w:ascii="仿宋_GB2312" w:eastAsia="仿宋_GB2312" w:hAnsi="仿宋" w:cs="宋体" w:hint="eastAsia"/>
            <w:kern w:val="0"/>
            <w:sz w:val="32"/>
            <w:szCs w:val="32"/>
          </w:rPr>
          <w:t>消费者</w:t>
        </w:r>
      </w:hyperlink>
      <w:r w:rsidR="009D562F" w:rsidRPr="000F1199">
        <w:rPr>
          <w:rFonts w:ascii="仿宋_GB2312" w:eastAsia="仿宋_GB2312" w:hAnsi="仿宋" w:cs="宋体" w:hint="eastAsia"/>
          <w:color w:val="000000"/>
          <w:kern w:val="0"/>
          <w:sz w:val="32"/>
          <w:szCs w:val="32"/>
        </w:rPr>
        <w:t>合法权益。</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w:t>
      </w:r>
      <w:r w:rsidR="009D562F" w:rsidRPr="000F1199">
        <w:rPr>
          <w:rFonts w:ascii="仿宋_GB2312" w:eastAsia="仿宋_GB2312" w:hAnsi="仿宋" w:cs="宋体" w:hint="eastAsia"/>
          <w:color w:val="000000"/>
          <w:kern w:val="0"/>
          <w:sz w:val="32"/>
          <w:szCs w:val="32"/>
        </w:rPr>
        <w:t>在市政府领导下，按照职责分工依法查处违法直销和传销案件的责任，依法监督管理直销企业和直销员及其直销活动。</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w:t>
      </w:r>
      <w:r w:rsidR="009D562F" w:rsidRPr="000F1199">
        <w:rPr>
          <w:rFonts w:ascii="仿宋_GB2312" w:eastAsia="仿宋_GB2312" w:hAnsi="仿宋" w:cs="宋体" w:hint="eastAsia"/>
          <w:color w:val="000000"/>
          <w:kern w:val="0"/>
          <w:sz w:val="32"/>
          <w:szCs w:val="32"/>
        </w:rPr>
        <w:t>根据授权依法负责垄断协议、滥用市场支配地位、滥用行政权力排除限制竞争方面的反垄断执法工作（价格垄断行为除外）。依法查处不正当竞争、商业贿赂、走私贩私等经济违法行为。</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7、</w:t>
      </w:r>
      <w:r w:rsidR="009D562F" w:rsidRPr="000F1199">
        <w:rPr>
          <w:rFonts w:ascii="仿宋_GB2312" w:eastAsia="仿宋_GB2312" w:hAnsi="仿宋" w:cs="宋体" w:hint="eastAsia"/>
          <w:color w:val="000000"/>
          <w:kern w:val="0"/>
          <w:sz w:val="32"/>
          <w:szCs w:val="32"/>
        </w:rPr>
        <w:t>依法监督管理经纪人、经纪机构及经纪活动。</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8、</w:t>
      </w:r>
      <w:r w:rsidR="009D562F" w:rsidRPr="000F1199">
        <w:rPr>
          <w:rFonts w:ascii="仿宋_GB2312" w:eastAsia="仿宋_GB2312" w:hAnsi="仿宋" w:cs="宋体" w:hint="eastAsia"/>
          <w:color w:val="000000"/>
          <w:kern w:val="0"/>
          <w:sz w:val="32"/>
          <w:szCs w:val="32"/>
        </w:rPr>
        <w:t>依法实施合同行政监督管理，负责管理动产抵押物登记，组织监督管理拍卖行为，负责依法查处合同欺诈等违法行为。</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9、</w:t>
      </w:r>
      <w:r w:rsidR="009D562F" w:rsidRPr="000F1199">
        <w:rPr>
          <w:rFonts w:ascii="仿宋_GB2312" w:eastAsia="仿宋_GB2312" w:hAnsi="仿宋" w:cs="宋体" w:hint="eastAsia"/>
          <w:color w:val="000000"/>
          <w:kern w:val="0"/>
          <w:sz w:val="32"/>
          <w:szCs w:val="32"/>
        </w:rPr>
        <w:t>指导广告业发展，负责广告活动的监督管理工作。</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10、</w:t>
      </w:r>
      <w:r w:rsidR="009D562F" w:rsidRPr="000F1199">
        <w:rPr>
          <w:rFonts w:ascii="仿宋_GB2312" w:eastAsia="仿宋_GB2312" w:hAnsi="仿宋" w:cs="宋体" w:hint="eastAsia"/>
          <w:color w:val="000000"/>
          <w:kern w:val="0"/>
          <w:sz w:val="32"/>
          <w:szCs w:val="32"/>
        </w:rPr>
        <w:t>组织指导商标管理工作，依法保护商标专用权和查处商标侵权行为，处理商标争议事宜，加强驰名商标的认定和保护工作。负责特殊标志、官方标志的登记的保护。</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11、</w:t>
      </w:r>
      <w:r w:rsidR="009D562F" w:rsidRPr="000F1199">
        <w:rPr>
          <w:rFonts w:ascii="仿宋_GB2312" w:eastAsia="仿宋_GB2312" w:hAnsi="仿宋" w:cs="宋体" w:hint="eastAsia"/>
          <w:color w:val="000000"/>
          <w:kern w:val="0"/>
          <w:sz w:val="32"/>
          <w:szCs w:val="32"/>
        </w:rPr>
        <w:t>组织指导企业、个体工商户、商品交易市场信用分类管理，研究分析并依法发布市场主体登记注册基础信息、商标注册信息等，为政府决策和社会公众提供信息服务。</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12、</w:t>
      </w:r>
      <w:r w:rsidR="009D562F" w:rsidRPr="000F1199">
        <w:rPr>
          <w:rFonts w:ascii="仿宋_GB2312" w:eastAsia="仿宋_GB2312" w:hAnsi="仿宋" w:cs="宋体" w:hint="eastAsia"/>
          <w:color w:val="000000"/>
          <w:kern w:val="0"/>
          <w:sz w:val="32"/>
          <w:szCs w:val="32"/>
        </w:rPr>
        <w:t>负责个体工商户、私营企业经营行为的服务和监督管理。</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13、</w:t>
      </w:r>
      <w:r w:rsidR="009D562F" w:rsidRPr="000F1199">
        <w:rPr>
          <w:rFonts w:ascii="仿宋_GB2312" w:eastAsia="仿宋_GB2312" w:hAnsi="仿宋" w:cs="宋体" w:hint="eastAsia"/>
          <w:color w:val="000000"/>
          <w:kern w:val="0"/>
          <w:sz w:val="32"/>
          <w:szCs w:val="32"/>
        </w:rPr>
        <w:t>按照规定管理所辖机关及直属单位的人事、财务、审计、监察、离退休干部、基层队伍建设、培训工作。</w:t>
      </w:r>
    </w:p>
    <w:p w:rsidR="009D562F" w:rsidRPr="000F1199" w:rsidRDefault="006F20C3" w:rsidP="00127163">
      <w:pPr>
        <w:widowControl/>
        <w:spacing w:before="100" w:beforeAutospacing="1" w:after="100" w:afterAutospacing="1" w:line="540" w:lineRule="exact"/>
        <w:ind w:firstLine="56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14、</w:t>
      </w:r>
      <w:r w:rsidR="009D562F" w:rsidRPr="000F1199">
        <w:rPr>
          <w:rFonts w:ascii="仿宋_GB2312" w:eastAsia="仿宋_GB2312" w:hAnsi="仿宋" w:cs="宋体" w:hint="eastAsia"/>
          <w:color w:val="000000"/>
          <w:kern w:val="0"/>
          <w:sz w:val="32"/>
          <w:szCs w:val="32"/>
        </w:rPr>
        <w:t>组织指导消费者协会、私营企业协会、个体劳动者协会、民用品维修行业协会、商标协会、广告协会等有关社团的工作。</w:t>
      </w:r>
    </w:p>
    <w:p w:rsidR="009D562F" w:rsidRPr="000F1199" w:rsidRDefault="006F20C3" w:rsidP="00127163">
      <w:pPr>
        <w:widowControl/>
        <w:spacing w:before="100" w:beforeAutospacing="1" w:after="100" w:afterAutospacing="1" w:line="540" w:lineRule="exact"/>
        <w:ind w:firstLine="47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15、</w:t>
      </w:r>
      <w:r w:rsidR="009D562F" w:rsidRPr="000F1199">
        <w:rPr>
          <w:rFonts w:ascii="仿宋_GB2312" w:eastAsia="仿宋_GB2312" w:hAnsi="仿宋" w:cs="宋体" w:hint="eastAsia"/>
          <w:color w:val="000000"/>
          <w:kern w:val="0"/>
          <w:sz w:val="32"/>
          <w:szCs w:val="32"/>
        </w:rPr>
        <w:t>承办上级交办的其他事项。</w:t>
      </w:r>
    </w:p>
    <w:p w:rsidR="009D562F" w:rsidRPr="007B3EA2" w:rsidRDefault="009D562F" w:rsidP="00127163">
      <w:pPr>
        <w:widowControl/>
        <w:spacing w:before="100" w:beforeAutospacing="1" w:after="100" w:afterAutospacing="1" w:line="540" w:lineRule="exact"/>
        <w:jc w:val="left"/>
        <w:rPr>
          <w:rFonts w:ascii="黑体" w:eastAsia="黑体" w:hAnsi="黑体" w:cs="宋体"/>
          <w:color w:val="000000"/>
          <w:kern w:val="0"/>
          <w:sz w:val="32"/>
          <w:szCs w:val="32"/>
        </w:rPr>
      </w:pPr>
      <w:r w:rsidRPr="007B3EA2">
        <w:rPr>
          <w:rFonts w:ascii="宋体" w:eastAsia="黑体" w:hAnsi="宋体" w:cs="宋体" w:hint="eastAsia"/>
          <w:color w:val="000000"/>
          <w:kern w:val="0"/>
          <w:sz w:val="32"/>
          <w:szCs w:val="32"/>
        </w:rPr>
        <w:lastRenderedPageBreak/>
        <w:t> </w:t>
      </w:r>
      <w:r w:rsidR="007B3EA2" w:rsidRPr="007B3EA2">
        <w:rPr>
          <w:rFonts w:ascii="黑体" w:eastAsia="黑体" w:hAnsi="黑体" w:cs="宋体" w:hint="eastAsia"/>
          <w:color w:val="000000"/>
          <w:kern w:val="0"/>
          <w:sz w:val="32"/>
          <w:szCs w:val="32"/>
        </w:rPr>
        <w:t>机构设置</w:t>
      </w:r>
      <w:r w:rsidR="007B3EA2">
        <w:rPr>
          <w:rFonts w:ascii="黑体" w:eastAsia="黑体" w:hAnsi="黑体" w:cs="宋体" w:hint="eastAsia"/>
          <w:color w:val="000000"/>
          <w:kern w:val="0"/>
          <w:sz w:val="32"/>
          <w:szCs w:val="32"/>
        </w:rPr>
        <w:t>:</w:t>
      </w:r>
    </w:p>
    <w:p w:rsidR="009D562F" w:rsidRPr="006F20C3" w:rsidRDefault="009D562F" w:rsidP="007B3EA2">
      <w:pPr>
        <w:widowControl/>
        <w:spacing w:before="100" w:beforeAutospacing="1" w:after="100" w:afterAutospacing="1" w:line="540" w:lineRule="exact"/>
        <w:ind w:firstLine="431"/>
        <w:jc w:val="center"/>
        <w:rPr>
          <w:rFonts w:ascii="楷体_GB2312" w:eastAsia="楷体_GB2312" w:hAnsi="黑体" w:cs="宋体"/>
          <w:color w:val="000000"/>
          <w:kern w:val="0"/>
          <w:sz w:val="32"/>
          <w:szCs w:val="32"/>
        </w:rPr>
      </w:pPr>
      <w:r w:rsidRPr="006F20C3">
        <w:rPr>
          <w:rFonts w:ascii="楷体_GB2312" w:eastAsia="楷体_GB2312" w:hAnsi="黑体" w:cs="宋体" w:hint="eastAsia"/>
          <w:color w:val="000000"/>
          <w:kern w:val="0"/>
          <w:sz w:val="32"/>
          <w:szCs w:val="32"/>
        </w:rPr>
        <w:t>部门机构设置</w:t>
      </w:r>
      <w:r w:rsidR="007B3EA2">
        <w:rPr>
          <w:rFonts w:ascii="楷体_GB2312" w:eastAsia="楷体_GB2312" w:hAnsi="黑体" w:cs="宋体" w:hint="eastAsia"/>
          <w:color w:val="000000"/>
          <w:kern w:val="0"/>
          <w:sz w:val="32"/>
          <w:szCs w:val="32"/>
        </w:rPr>
        <w:t>情况</w:t>
      </w:r>
    </w:p>
    <w:tbl>
      <w:tblPr>
        <w:tblW w:w="0" w:type="auto"/>
        <w:tblInd w:w="720" w:type="dxa"/>
        <w:tblCellMar>
          <w:left w:w="0" w:type="dxa"/>
          <w:right w:w="0" w:type="dxa"/>
        </w:tblCellMar>
        <w:tblLook w:val="04A0"/>
      </w:tblPr>
      <w:tblGrid>
        <w:gridCol w:w="3483"/>
        <w:gridCol w:w="1060"/>
        <w:gridCol w:w="1060"/>
        <w:gridCol w:w="2245"/>
      </w:tblGrid>
      <w:tr w:rsidR="009D562F" w:rsidRPr="000F1199" w:rsidTr="009D562F">
        <w:trPr>
          <w:trHeight w:val="283"/>
          <w:tblHeader/>
        </w:trPr>
        <w:tc>
          <w:tcPr>
            <w:tcW w:w="3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b/>
                <w:bCs/>
                <w:kern w:val="0"/>
                <w:sz w:val="32"/>
                <w:szCs w:val="32"/>
              </w:rPr>
              <w:t>单位名称</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b/>
                <w:bCs/>
                <w:kern w:val="0"/>
                <w:sz w:val="32"/>
                <w:szCs w:val="32"/>
              </w:rPr>
              <w:t>单位性质</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b/>
                <w:bCs/>
                <w:kern w:val="0"/>
                <w:sz w:val="32"/>
                <w:szCs w:val="32"/>
              </w:rPr>
              <w:t>单位规格</w:t>
            </w:r>
          </w:p>
        </w:tc>
        <w:tc>
          <w:tcPr>
            <w:tcW w:w="22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b/>
                <w:bCs/>
                <w:kern w:val="0"/>
                <w:sz w:val="32"/>
                <w:szCs w:val="32"/>
              </w:rPr>
              <w:t>经费保障形式</w:t>
            </w:r>
          </w:p>
        </w:tc>
      </w:tr>
      <w:tr w:rsidR="009D562F" w:rsidRPr="000F1199" w:rsidTr="009D562F">
        <w:trPr>
          <w:trHeight w:val="283"/>
        </w:trPr>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kern w:val="0"/>
                <w:sz w:val="32"/>
                <w:szCs w:val="32"/>
              </w:rPr>
              <w:t>三河市工商行政管理局</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kern w:val="0"/>
                <w:sz w:val="32"/>
                <w:szCs w:val="32"/>
              </w:rPr>
              <w:t>行政</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kern w:val="0"/>
                <w:sz w:val="32"/>
                <w:szCs w:val="32"/>
              </w:rPr>
              <w:t>科级</w:t>
            </w:r>
          </w:p>
        </w:tc>
        <w:tc>
          <w:tcPr>
            <w:tcW w:w="2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仿宋_GB2312" w:eastAsia="仿宋_GB2312" w:hAnsi="仿宋" w:cs="宋体" w:hint="eastAsia"/>
                <w:kern w:val="0"/>
                <w:sz w:val="32"/>
                <w:szCs w:val="32"/>
              </w:rPr>
              <w:t>全额预算拨款</w:t>
            </w:r>
          </w:p>
        </w:tc>
      </w:tr>
      <w:tr w:rsidR="009D562F" w:rsidRPr="000F1199" w:rsidTr="009D562F">
        <w:trPr>
          <w:trHeight w:val="283"/>
        </w:trPr>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宋体" w:eastAsia="仿宋_GB2312" w:hAnsi="宋体" w:cs="宋体" w:hint="eastAsia"/>
                <w:kern w:val="0"/>
                <w:sz w:val="32"/>
                <w:szCs w:val="32"/>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宋体" w:eastAsia="仿宋_GB2312" w:hAnsi="宋体" w:cs="宋体" w:hint="eastAsia"/>
                <w:kern w:val="0"/>
                <w:sz w:val="32"/>
                <w:szCs w:val="32"/>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宋体" w:eastAsia="仿宋_GB2312" w:hAnsi="宋体" w:cs="宋体" w:hint="eastAsia"/>
                <w:kern w:val="0"/>
                <w:sz w:val="32"/>
                <w:szCs w:val="32"/>
              </w:rPr>
              <w:t> </w:t>
            </w:r>
          </w:p>
        </w:tc>
        <w:tc>
          <w:tcPr>
            <w:tcW w:w="2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562F" w:rsidRPr="000F1199" w:rsidRDefault="009D562F" w:rsidP="00127163">
            <w:pPr>
              <w:widowControl/>
              <w:spacing w:before="100" w:beforeAutospacing="1" w:after="100" w:afterAutospacing="1" w:line="540" w:lineRule="exact"/>
              <w:jc w:val="center"/>
              <w:rPr>
                <w:rFonts w:ascii="仿宋_GB2312" w:eastAsia="仿宋_GB2312" w:hAnsi="仿宋" w:cs="宋体"/>
                <w:kern w:val="0"/>
                <w:sz w:val="32"/>
                <w:szCs w:val="32"/>
              </w:rPr>
            </w:pPr>
            <w:r w:rsidRPr="000F1199">
              <w:rPr>
                <w:rFonts w:ascii="宋体" w:eastAsia="仿宋_GB2312" w:hAnsi="宋体" w:cs="宋体" w:hint="eastAsia"/>
                <w:kern w:val="0"/>
                <w:sz w:val="32"/>
                <w:szCs w:val="32"/>
              </w:rPr>
              <w:t> </w:t>
            </w:r>
          </w:p>
        </w:tc>
      </w:tr>
    </w:tbl>
    <w:p w:rsidR="00901FF9" w:rsidRDefault="002225BC" w:rsidP="00127163">
      <w:pPr>
        <w:widowControl/>
        <w:spacing w:before="100" w:beforeAutospacing="1" w:after="100" w:afterAutospacing="1" w:line="540" w:lineRule="exact"/>
        <w:ind w:firstLine="47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sidR="009D562F" w:rsidRPr="00FA7897">
        <w:rPr>
          <w:rFonts w:ascii="黑体" w:eastAsia="黑体" w:hAnsi="黑体" w:cs="宋体" w:hint="eastAsia"/>
          <w:color w:val="000000"/>
          <w:kern w:val="0"/>
          <w:sz w:val="32"/>
          <w:szCs w:val="32"/>
        </w:rPr>
        <w:t>、</w:t>
      </w:r>
      <w:r w:rsidR="00901FF9">
        <w:rPr>
          <w:rFonts w:ascii="黑体" w:eastAsia="黑体" w:hAnsi="黑体" w:cs="宋体" w:hint="eastAsia"/>
          <w:color w:val="000000"/>
          <w:kern w:val="0"/>
          <w:sz w:val="32"/>
          <w:szCs w:val="32"/>
        </w:rPr>
        <w:t>部门决算报表(附件)</w:t>
      </w:r>
    </w:p>
    <w:p w:rsidR="009D562F" w:rsidRPr="00FA7897" w:rsidRDefault="00901FF9" w:rsidP="00127163">
      <w:pPr>
        <w:widowControl/>
        <w:spacing w:before="100" w:beforeAutospacing="1" w:after="100" w:afterAutospacing="1" w:line="540" w:lineRule="exact"/>
        <w:ind w:firstLine="47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sidR="002225BC">
        <w:rPr>
          <w:rFonts w:ascii="黑体" w:eastAsia="黑体" w:hAnsi="黑体" w:cs="宋体" w:hint="eastAsia"/>
          <w:color w:val="000000"/>
          <w:kern w:val="0"/>
          <w:sz w:val="32"/>
          <w:szCs w:val="32"/>
        </w:rPr>
        <w:t>201</w:t>
      </w:r>
      <w:r w:rsidR="0084751F">
        <w:rPr>
          <w:rFonts w:ascii="黑体" w:eastAsia="黑体" w:hAnsi="黑体" w:cs="宋体" w:hint="eastAsia"/>
          <w:color w:val="000000"/>
          <w:kern w:val="0"/>
          <w:sz w:val="32"/>
          <w:szCs w:val="32"/>
        </w:rPr>
        <w:t>6</w:t>
      </w:r>
      <w:r w:rsidR="002225BC">
        <w:rPr>
          <w:rFonts w:ascii="黑体" w:eastAsia="黑体" w:hAnsi="黑体" w:cs="宋体" w:hint="eastAsia"/>
          <w:color w:val="000000"/>
          <w:kern w:val="0"/>
          <w:sz w:val="32"/>
          <w:szCs w:val="32"/>
        </w:rPr>
        <w:t>年</w:t>
      </w:r>
      <w:r w:rsidR="00971F32">
        <w:rPr>
          <w:rFonts w:ascii="黑体" w:eastAsia="黑体" w:hAnsi="黑体" w:cs="宋体" w:hint="eastAsia"/>
          <w:color w:val="000000"/>
          <w:kern w:val="0"/>
          <w:sz w:val="32"/>
          <w:szCs w:val="32"/>
        </w:rPr>
        <w:t>度</w:t>
      </w:r>
      <w:r w:rsidR="009D562F" w:rsidRPr="00FA7897">
        <w:rPr>
          <w:rFonts w:ascii="黑体" w:eastAsia="黑体" w:hAnsi="黑体" w:cs="宋体" w:hint="eastAsia"/>
          <w:color w:val="000000"/>
          <w:kern w:val="0"/>
          <w:sz w:val="32"/>
          <w:szCs w:val="32"/>
        </w:rPr>
        <w:t>部门</w:t>
      </w:r>
      <w:r w:rsidR="002E5570">
        <w:rPr>
          <w:rFonts w:ascii="黑体" w:eastAsia="黑体" w:hAnsi="黑体" w:cs="宋体" w:hint="eastAsia"/>
          <w:color w:val="000000"/>
          <w:kern w:val="0"/>
          <w:sz w:val="32"/>
          <w:szCs w:val="32"/>
        </w:rPr>
        <w:t>决算</w:t>
      </w:r>
      <w:r w:rsidR="002225BC">
        <w:rPr>
          <w:rFonts w:ascii="黑体" w:eastAsia="黑体" w:hAnsi="黑体" w:cs="宋体" w:hint="eastAsia"/>
          <w:color w:val="000000"/>
          <w:kern w:val="0"/>
          <w:sz w:val="32"/>
          <w:szCs w:val="32"/>
        </w:rPr>
        <w:t>情况</w:t>
      </w:r>
      <w:r w:rsidR="009D562F" w:rsidRPr="00FA7897">
        <w:rPr>
          <w:rFonts w:ascii="黑体" w:eastAsia="黑体" w:hAnsi="黑体" w:cs="宋体" w:hint="eastAsia"/>
          <w:color w:val="000000"/>
          <w:kern w:val="0"/>
          <w:sz w:val="32"/>
          <w:szCs w:val="32"/>
        </w:rPr>
        <w:t>说明</w:t>
      </w:r>
    </w:p>
    <w:p w:rsidR="00AB136B" w:rsidRDefault="00AB136B" w:rsidP="00AB136B">
      <w:pPr>
        <w:widowControl/>
        <w:spacing w:before="100" w:beforeAutospacing="1" w:after="100" w:afterAutospacing="1" w:line="540" w:lineRule="exact"/>
        <w:ind w:firstLine="480"/>
        <w:jc w:val="left"/>
        <w:rPr>
          <w:rFonts w:ascii="楷体_GB2312" w:eastAsia="楷体_GB2312" w:hAnsi="仿宋" w:cs="宋体"/>
          <w:b/>
          <w:bCs/>
          <w:color w:val="000000"/>
          <w:kern w:val="0"/>
          <w:sz w:val="32"/>
          <w:szCs w:val="32"/>
        </w:rPr>
      </w:pPr>
      <w:r w:rsidRPr="003C737A">
        <w:rPr>
          <w:rFonts w:ascii="楷体_GB2312" w:eastAsia="楷体_GB2312" w:hAnsi="仿宋" w:cs="宋体" w:hint="eastAsia"/>
          <w:b/>
          <w:bCs/>
          <w:color w:val="000000"/>
          <w:kern w:val="0"/>
          <w:sz w:val="32"/>
          <w:szCs w:val="32"/>
        </w:rPr>
        <w:t>（一）收入支出决算总体情况说明</w:t>
      </w:r>
    </w:p>
    <w:p w:rsidR="001C0AA9" w:rsidRPr="001C0AA9" w:rsidRDefault="001C0AA9" w:rsidP="001C0AA9">
      <w:pPr>
        <w:widowControl/>
        <w:spacing w:before="100" w:beforeAutospacing="1" w:after="100" w:afterAutospacing="1" w:line="540" w:lineRule="exact"/>
        <w:ind w:firstLine="471"/>
        <w:jc w:val="left"/>
        <w:rPr>
          <w:rFonts w:ascii="仿宋_GB2312" w:eastAsia="仿宋_GB2312" w:hAnsi="仿宋" w:cs="宋体"/>
          <w:color w:val="000000"/>
          <w:kern w:val="0"/>
          <w:sz w:val="32"/>
          <w:szCs w:val="32"/>
        </w:rPr>
      </w:pPr>
      <w:r w:rsidRPr="001C0AA9">
        <w:rPr>
          <w:rFonts w:ascii="仿宋_GB2312" w:eastAsia="仿宋_GB2312" w:hAnsi="仿宋" w:cs="宋体" w:hint="eastAsia"/>
          <w:bCs/>
          <w:color w:val="000000"/>
          <w:kern w:val="0"/>
          <w:sz w:val="32"/>
          <w:szCs w:val="32"/>
        </w:rPr>
        <w:t>我单位为1级预算单位,无下属单位，无汇总决算。</w:t>
      </w:r>
    </w:p>
    <w:p w:rsidR="001C0AA9" w:rsidRPr="001C0AA9" w:rsidRDefault="001C0AA9" w:rsidP="00AB136B">
      <w:pPr>
        <w:widowControl/>
        <w:spacing w:before="100" w:beforeAutospacing="1" w:after="100" w:afterAutospacing="1" w:line="540" w:lineRule="exact"/>
        <w:ind w:firstLine="480"/>
        <w:jc w:val="left"/>
        <w:rPr>
          <w:rFonts w:ascii="楷体_GB2312" w:eastAsia="楷体_GB2312" w:hAnsi="仿宋" w:cs="宋体"/>
          <w:b/>
          <w:color w:val="000000"/>
          <w:kern w:val="0"/>
          <w:sz w:val="32"/>
          <w:szCs w:val="32"/>
        </w:rPr>
      </w:pPr>
    </w:p>
    <w:p w:rsidR="00E922DB" w:rsidRPr="00E922DB" w:rsidRDefault="009D562F" w:rsidP="00E922DB">
      <w:pPr>
        <w:spacing w:line="640" w:lineRule="exact"/>
        <w:ind w:firstLineChars="200" w:firstLine="640"/>
        <w:rPr>
          <w:rFonts w:ascii="仿宋_GB2312" w:eastAsia="仿宋_GB2312" w:hAnsi="宋体"/>
          <w:sz w:val="32"/>
          <w:szCs w:val="32"/>
        </w:rPr>
      </w:pPr>
      <w:r w:rsidRPr="000F1199">
        <w:rPr>
          <w:rFonts w:ascii="仿宋_GB2312" w:eastAsia="仿宋_GB2312" w:hAnsi="仿宋" w:cs="宋体" w:hint="eastAsia"/>
          <w:color w:val="000000"/>
          <w:kern w:val="0"/>
          <w:sz w:val="32"/>
          <w:szCs w:val="32"/>
        </w:rPr>
        <w:lastRenderedPageBreak/>
        <w:t>按照预算管理有关规定，我部门机关及所属单位的全部收入和支出都包含在部门</w:t>
      </w:r>
      <w:r w:rsidR="002E5570">
        <w:rPr>
          <w:rFonts w:ascii="仿宋_GB2312" w:eastAsia="仿宋_GB2312" w:hAnsi="仿宋" w:cs="宋体" w:hint="eastAsia"/>
          <w:color w:val="000000"/>
          <w:kern w:val="0"/>
          <w:sz w:val="32"/>
          <w:szCs w:val="32"/>
        </w:rPr>
        <w:t>决算</w:t>
      </w:r>
      <w:r w:rsidRPr="000F1199">
        <w:rPr>
          <w:rFonts w:ascii="仿宋_GB2312" w:eastAsia="仿宋_GB2312" w:hAnsi="仿宋" w:cs="宋体" w:hint="eastAsia"/>
          <w:color w:val="000000"/>
          <w:kern w:val="0"/>
          <w:sz w:val="32"/>
          <w:szCs w:val="32"/>
        </w:rPr>
        <w:t>中。</w:t>
      </w:r>
      <w:r w:rsidR="00AB136B" w:rsidRPr="00725F45">
        <w:rPr>
          <w:rFonts w:ascii="仿宋_GB2312" w:eastAsia="仿宋_GB2312" w:hAnsi="仿宋" w:cs="宋体" w:hint="eastAsia"/>
          <w:color w:val="000000"/>
          <w:kern w:val="0"/>
          <w:sz w:val="32"/>
          <w:szCs w:val="32"/>
        </w:rPr>
        <w:t>201</w:t>
      </w:r>
      <w:r w:rsidR="00AB136B">
        <w:rPr>
          <w:rFonts w:ascii="仿宋_GB2312" w:eastAsia="仿宋_GB2312" w:hAnsi="仿宋" w:cs="宋体" w:hint="eastAsia"/>
          <w:color w:val="000000"/>
          <w:kern w:val="0"/>
          <w:sz w:val="32"/>
          <w:szCs w:val="32"/>
        </w:rPr>
        <w:t>6</w:t>
      </w:r>
      <w:r w:rsidR="00AB136B" w:rsidRPr="00725F45">
        <w:rPr>
          <w:rFonts w:ascii="仿宋_GB2312" w:eastAsia="仿宋_GB2312" w:hAnsi="仿宋" w:cs="宋体" w:hint="eastAsia"/>
          <w:color w:val="000000"/>
          <w:kern w:val="0"/>
          <w:sz w:val="32"/>
          <w:szCs w:val="32"/>
        </w:rPr>
        <w:t>年</w:t>
      </w:r>
      <w:r w:rsidR="00971F32">
        <w:rPr>
          <w:rFonts w:ascii="仿宋_GB2312" w:eastAsia="仿宋_GB2312" w:hAnsi="仿宋" w:cs="宋体" w:hint="eastAsia"/>
          <w:color w:val="000000"/>
          <w:kern w:val="0"/>
          <w:sz w:val="32"/>
          <w:szCs w:val="32"/>
        </w:rPr>
        <w:t>度</w:t>
      </w:r>
      <w:r w:rsidR="00AB136B" w:rsidRPr="00725F45">
        <w:rPr>
          <w:rFonts w:ascii="仿宋_GB2312" w:eastAsia="仿宋_GB2312" w:hAnsi="仿宋" w:cs="宋体" w:hint="eastAsia"/>
          <w:color w:val="000000"/>
          <w:kern w:val="0"/>
          <w:sz w:val="32"/>
          <w:szCs w:val="32"/>
        </w:rPr>
        <w:t>决算收入</w:t>
      </w:r>
      <w:r w:rsidR="00AB136B">
        <w:rPr>
          <w:rFonts w:ascii="仿宋_GB2312" w:eastAsia="仿宋_GB2312" w:hAnsi="宋体" w:cs="Times New Roman" w:hint="eastAsia"/>
          <w:sz w:val="32"/>
          <w:szCs w:val="32"/>
        </w:rPr>
        <w:t>3995.53</w:t>
      </w:r>
      <w:r w:rsidR="00AB136B" w:rsidRPr="00725F45">
        <w:rPr>
          <w:rFonts w:ascii="仿宋_GB2312" w:eastAsia="仿宋_GB2312" w:hAnsi="仿宋" w:cs="宋体" w:hint="eastAsia"/>
          <w:color w:val="000000"/>
          <w:kern w:val="0"/>
          <w:sz w:val="32"/>
          <w:szCs w:val="32"/>
        </w:rPr>
        <w:t>万元</w:t>
      </w:r>
      <w:r w:rsidR="00AB136B">
        <w:rPr>
          <w:rFonts w:ascii="仿宋_GB2312" w:eastAsia="仿宋_GB2312" w:hAnsi="仿宋" w:cs="宋体" w:hint="eastAsia"/>
          <w:color w:val="000000"/>
          <w:kern w:val="0"/>
          <w:sz w:val="32"/>
          <w:szCs w:val="32"/>
        </w:rPr>
        <w:t>，</w:t>
      </w:r>
      <w:r w:rsidR="0006607B" w:rsidRPr="00725F45">
        <w:rPr>
          <w:rFonts w:ascii="仿宋_GB2312" w:eastAsia="仿宋_GB2312" w:hAnsi="仿宋" w:cs="宋体" w:hint="eastAsia"/>
          <w:color w:val="000000"/>
          <w:kern w:val="0"/>
          <w:sz w:val="32"/>
          <w:szCs w:val="32"/>
        </w:rPr>
        <w:t>决算</w:t>
      </w:r>
      <w:r w:rsidR="0006607B">
        <w:rPr>
          <w:rFonts w:ascii="仿宋_GB2312" w:eastAsia="仿宋_GB2312" w:hAnsi="仿宋" w:cs="宋体" w:hint="eastAsia"/>
          <w:color w:val="000000"/>
          <w:kern w:val="0"/>
          <w:sz w:val="32"/>
          <w:szCs w:val="32"/>
        </w:rPr>
        <w:t>支出3707.</w:t>
      </w:r>
      <w:r w:rsidR="009E12A5">
        <w:rPr>
          <w:rFonts w:ascii="仿宋_GB2312" w:eastAsia="仿宋_GB2312" w:hAnsi="仿宋" w:cs="宋体" w:hint="eastAsia"/>
          <w:color w:val="000000"/>
          <w:kern w:val="0"/>
          <w:sz w:val="32"/>
          <w:szCs w:val="32"/>
        </w:rPr>
        <w:t>5</w:t>
      </w:r>
      <w:r w:rsidR="0006607B">
        <w:rPr>
          <w:rFonts w:ascii="仿宋_GB2312" w:eastAsia="仿宋_GB2312" w:hAnsi="仿宋" w:cs="宋体" w:hint="eastAsia"/>
          <w:color w:val="000000"/>
          <w:kern w:val="0"/>
          <w:sz w:val="32"/>
          <w:szCs w:val="32"/>
        </w:rPr>
        <w:t>万元</w:t>
      </w:r>
      <w:r w:rsidR="00C51649" w:rsidRPr="00725F45">
        <w:rPr>
          <w:rFonts w:ascii="仿宋_GB2312" w:eastAsia="仿宋_GB2312" w:hAnsi="仿宋" w:cs="宋体" w:hint="eastAsia"/>
          <w:color w:val="000000"/>
          <w:kern w:val="0"/>
          <w:sz w:val="32"/>
          <w:szCs w:val="32"/>
        </w:rPr>
        <w:t>，</w:t>
      </w:r>
      <w:r w:rsidR="00362D53">
        <w:rPr>
          <w:rFonts w:ascii="仿宋_GB2312" w:eastAsia="仿宋_GB2312" w:hAnsi="仿宋" w:cs="宋体" w:hint="eastAsia"/>
          <w:color w:val="000000"/>
          <w:kern w:val="0"/>
          <w:sz w:val="32"/>
          <w:szCs w:val="32"/>
        </w:rPr>
        <w:t>2016年度预算收入</w:t>
      </w:r>
      <w:r w:rsidR="00362D53" w:rsidRPr="000F1199">
        <w:rPr>
          <w:rFonts w:ascii="仿宋_GB2312" w:eastAsia="仿宋_GB2312" w:hAnsi="仿宋" w:cs="Times New Roman" w:hint="eastAsia"/>
          <w:color w:val="000000"/>
          <w:kern w:val="0"/>
          <w:sz w:val="32"/>
          <w:szCs w:val="32"/>
        </w:rPr>
        <w:t>3680.78</w:t>
      </w:r>
      <w:r w:rsidR="00362D53" w:rsidRPr="000F1199">
        <w:rPr>
          <w:rFonts w:ascii="仿宋_GB2312" w:eastAsia="仿宋_GB2312" w:hAnsi="仿宋" w:cs="宋体" w:hint="eastAsia"/>
          <w:color w:val="000000"/>
          <w:kern w:val="0"/>
          <w:sz w:val="32"/>
          <w:szCs w:val="32"/>
        </w:rPr>
        <w:t>万元</w:t>
      </w:r>
      <w:r w:rsidR="00362D53">
        <w:rPr>
          <w:rFonts w:ascii="仿宋_GB2312" w:eastAsia="仿宋_GB2312" w:hAnsi="仿宋" w:cs="宋体" w:hint="eastAsia"/>
          <w:color w:val="000000"/>
          <w:kern w:val="0"/>
          <w:sz w:val="32"/>
          <w:szCs w:val="32"/>
        </w:rPr>
        <w:t>,</w:t>
      </w:r>
      <w:r w:rsidR="00362D53" w:rsidRPr="00362D53">
        <w:rPr>
          <w:rFonts w:ascii="仿宋_GB2312" w:eastAsia="仿宋_GB2312" w:hAnsi="仿宋" w:cs="宋体" w:hint="eastAsia"/>
          <w:color w:val="000000"/>
          <w:kern w:val="0"/>
          <w:sz w:val="32"/>
          <w:szCs w:val="32"/>
        </w:rPr>
        <w:t xml:space="preserve"> </w:t>
      </w:r>
      <w:r w:rsidR="00362D53" w:rsidRPr="00725F45">
        <w:rPr>
          <w:rFonts w:ascii="仿宋_GB2312" w:eastAsia="仿宋_GB2312" w:hAnsi="仿宋" w:cs="宋体" w:hint="eastAsia"/>
          <w:color w:val="000000"/>
          <w:kern w:val="0"/>
          <w:sz w:val="32"/>
          <w:szCs w:val="32"/>
        </w:rPr>
        <w:t>201</w:t>
      </w:r>
      <w:r w:rsidR="00362D53">
        <w:rPr>
          <w:rFonts w:ascii="仿宋_GB2312" w:eastAsia="仿宋_GB2312" w:hAnsi="仿宋" w:cs="宋体" w:hint="eastAsia"/>
          <w:color w:val="000000"/>
          <w:kern w:val="0"/>
          <w:sz w:val="32"/>
          <w:szCs w:val="32"/>
        </w:rPr>
        <w:t>6</w:t>
      </w:r>
      <w:r w:rsidR="00362D53" w:rsidRPr="00725F45">
        <w:rPr>
          <w:rFonts w:ascii="仿宋_GB2312" w:eastAsia="仿宋_GB2312" w:hAnsi="仿宋" w:cs="宋体" w:hint="eastAsia"/>
          <w:color w:val="000000"/>
          <w:kern w:val="0"/>
          <w:sz w:val="32"/>
          <w:szCs w:val="32"/>
        </w:rPr>
        <w:t>年</w:t>
      </w:r>
      <w:r w:rsidR="00362D53">
        <w:rPr>
          <w:rFonts w:ascii="仿宋_GB2312" w:eastAsia="仿宋_GB2312" w:hAnsi="仿宋" w:cs="宋体" w:hint="eastAsia"/>
          <w:color w:val="000000"/>
          <w:kern w:val="0"/>
          <w:sz w:val="32"/>
          <w:szCs w:val="32"/>
        </w:rPr>
        <w:t>度</w:t>
      </w:r>
      <w:r w:rsidR="00362D53" w:rsidRPr="00725F45">
        <w:rPr>
          <w:rFonts w:ascii="仿宋_GB2312" w:eastAsia="仿宋_GB2312" w:hAnsi="仿宋" w:cs="宋体" w:hint="eastAsia"/>
          <w:color w:val="000000"/>
          <w:kern w:val="0"/>
          <w:sz w:val="32"/>
          <w:szCs w:val="32"/>
        </w:rPr>
        <w:t>决算</w:t>
      </w:r>
      <w:r w:rsidR="00362D53">
        <w:rPr>
          <w:rFonts w:ascii="仿宋_GB2312" w:eastAsia="仿宋_GB2312" w:hAnsi="仿宋" w:cs="宋体" w:hint="eastAsia"/>
          <w:color w:val="000000"/>
          <w:kern w:val="0"/>
          <w:sz w:val="32"/>
          <w:szCs w:val="32"/>
        </w:rPr>
        <w:t>比2016年预算收入增加8.55%。</w:t>
      </w:r>
      <w:r w:rsidR="0006607B" w:rsidRPr="00725F45">
        <w:rPr>
          <w:rFonts w:ascii="仿宋_GB2312" w:eastAsia="仿宋_GB2312" w:hAnsi="仿宋" w:cs="宋体" w:hint="eastAsia"/>
          <w:color w:val="000000"/>
          <w:kern w:val="0"/>
          <w:sz w:val="32"/>
          <w:szCs w:val="32"/>
        </w:rPr>
        <w:t>2015年</w:t>
      </w:r>
      <w:r w:rsidR="00971F32">
        <w:rPr>
          <w:rFonts w:ascii="仿宋_GB2312" w:eastAsia="仿宋_GB2312" w:hAnsi="仿宋" w:cs="宋体" w:hint="eastAsia"/>
          <w:color w:val="000000"/>
          <w:kern w:val="0"/>
          <w:sz w:val="32"/>
          <w:szCs w:val="32"/>
        </w:rPr>
        <w:t>度</w:t>
      </w:r>
      <w:r w:rsidR="0006607B" w:rsidRPr="00725F45">
        <w:rPr>
          <w:rFonts w:ascii="仿宋_GB2312" w:eastAsia="仿宋_GB2312" w:hAnsi="仿宋" w:cs="宋体" w:hint="eastAsia"/>
          <w:color w:val="000000"/>
          <w:kern w:val="0"/>
          <w:sz w:val="32"/>
          <w:szCs w:val="32"/>
        </w:rPr>
        <w:t>决算收入</w:t>
      </w:r>
      <w:r w:rsidR="0006607B" w:rsidRPr="00725F45">
        <w:rPr>
          <w:rFonts w:ascii="仿宋_GB2312" w:eastAsia="仿宋_GB2312" w:hAnsi="宋体" w:cs="Times New Roman" w:hint="eastAsia"/>
          <w:sz w:val="32"/>
          <w:szCs w:val="32"/>
        </w:rPr>
        <w:t>3748.06</w:t>
      </w:r>
      <w:r w:rsidR="0006607B" w:rsidRPr="00725F45">
        <w:rPr>
          <w:rFonts w:ascii="宋体" w:eastAsia="仿宋_GB2312" w:hAnsi="宋体" w:cs="宋体" w:hint="eastAsia"/>
          <w:color w:val="000000"/>
          <w:kern w:val="0"/>
          <w:sz w:val="32"/>
          <w:szCs w:val="32"/>
        </w:rPr>
        <w:t> </w:t>
      </w:r>
      <w:r w:rsidR="0006607B" w:rsidRPr="00725F45">
        <w:rPr>
          <w:rFonts w:ascii="仿宋_GB2312" w:eastAsia="仿宋_GB2312" w:hAnsi="仿宋" w:cs="宋体" w:hint="eastAsia"/>
          <w:color w:val="000000"/>
          <w:kern w:val="0"/>
          <w:sz w:val="32"/>
          <w:szCs w:val="32"/>
        </w:rPr>
        <w:t>万元</w:t>
      </w:r>
      <w:r w:rsidR="0006607B">
        <w:rPr>
          <w:rFonts w:ascii="仿宋_GB2312" w:eastAsia="仿宋_GB2312" w:hAnsi="仿宋" w:cs="宋体" w:hint="eastAsia"/>
          <w:color w:val="000000"/>
          <w:kern w:val="0"/>
          <w:sz w:val="32"/>
          <w:szCs w:val="32"/>
        </w:rPr>
        <w:t>，决算支出</w:t>
      </w:r>
      <w:r w:rsidR="0006607B" w:rsidRPr="006D2C21">
        <w:rPr>
          <w:rFonts w:ascii="仿宋_GB2312" w:eastAsia="仿宋_GB2312" w:hAnsi="仿宋" w:hint="eastAsia"/>
          <w:bCs/>
          <w:color w:val="000000"/>
          <w:sz w:val="32"/>
          <w:szCs w:val="32"/>
        </w:rPr>
        <w:t>3369.56万元</w:t>
      </w:r>
      <w:r w:rsidR="00362D53">
        <w:rPr>
          <w:rFonts w:ascii="仿宋_GB2312" w:eastAsia="仿宋_GB2312" w:hAnsi="仿宋" w:hint="eastAsia"/>
          <w:bCs/>
          <w:color w:val="000000"/>
          <w:sz w:val="32"/>
          <w:szCs w:val="32"/>
        </w:rPr>
        <w:t>，</w:t>
      </w:r>
      <w:r w:rsidR="0006607B">
        <w:rPr>
          <w:rFonts w:ascii="仿宋_GB2312" w:eastAsia="仿宋_GB2312" w:hAnsi="仿宋" w:hint="eastAsia"/>
          <w:bCs/>
          <w:color w:val="000000"/>
          <w:sz w:val="32"/>
          <w:szCs w:val="32"/>
        </w:rPr>
        <w:t>2016年</w:t>
      </w:r>
      <w:r w:rsidR="00971F32">
        <w:rPr>
          <w:rFonts w:ascii="仿宋_GB2312" w:eastAsia="仿宋_GB2312" w:hAnsi="仿宋" w:hint="eastAsia"/>
          <w:bCs/>
          <w:color w:val="000000"/>
          <w:sz w:val="32"/>
          <w:szCs w:val="32"/>
        </w:rPr>
        <w:t>度</w:t>
      </w:r>
      <w:r w:rsidR="0006607B">
        <w:rPr>
          <w:rFonts w:ascii="仿宋_GB2312" w:eastAsia="仿宋_GB2312" w:hAnsi="仿宋" w:hint="eastAsia"/>
          <w:bCs/>
          <w:color w:val="000000"/>
          <w:sz w:val="32"/>
          <w:szCs w:val="32"/>
        </w:rPr>
        <w:t>收入</w:t>
      </w:r>
      <w:r w:rsidR="00A70673">
        <w:rPr>
          <w:rFonts w:ascii="仿宋_GB2312" w:eastAsia="仿宋_GB2312" w:hAnsi="仿宋" w:hint="eastAsia"/>
          <w:bCs/>
          <w:color w:val="000000"/>
          <w:sz w:val="32"/>
          <w:szCs w:val="32"/>
        </w:rPr>
        <w:t>较</w:t>
      </w:r>
      <w:r w:rsidR="0006607B">
        <w:rPr>
          <w:rFonts w:ascii="仿宋_GB2312" w:eastAsia="仿宋_GB2312" w:hAnsi="仿宋" w:hint="eastAsia"/>
          <w:bCs/>
          <w:color w:val="000000"/>
          <w:sz w:val="32"/>
          <w:szCs w:val="32"/>
        </w:rPr>
        <w:t>2015年增加6.6%，2016年</w:t>
      </w:r>
      <w:r w:rsidR="00971F32">
        <w:rPr>
          <w:rFonts w:ascii="仿宋_GB2312" w:eastAsia="仿宋_GB2312" w:hAnsi="仿宋" w:hint="eastAsia"/>
          <w:bCs/>
          <w:color w:val="000000"/>
          <w:sz w:val="32"/>
          <w:szCs w:val="32"/>
        </w:rPr>
        <w:t>度</w:t>
      </w:r>
      <w:r w:rsidR="0006607B">
        <w:rPr>
          <w:rFonts w:ascii="仿宋_GB2312" w:eastAsia="仿宋_GB2312" w:hAnsi="仿宋" w:hint="eastAsia"/>
          <w:bCs/>
          <w:color w:val="000000"/>
          <w:sz w:val="32"/>
          <w:szCs w:val="32"/>
        </w:rPr>
        <w:t>支出</w:t>
      </w:r>
      <w:r w:rsidR="00A70673">
        <w:rPr>
          <w:rFonts w:ascii="仿宋_GB2312" w:eastAsia="仿宋_GB2312" w:hAnsi="仿宋" w:hint="eastAsia"/>
          <w:bCs/>
          <w:color w:val="000000"/>
          <w:sz w:val="32"/>
          <w:szCs w:val="32"/>
        </w:rPr>
        <w:t>较</w:t>
      </w:r>
      <w:r w:rsidR="0006607B">
        <w:rPr>
          <w:rFonts w:ascii="仿宋_GB2312" w:eastAsia="仿宋_GB2312" w:hAnsi="仿宋" w:hint="eastAsia"/>
          <w:bCs/>
          <w:color w:val="000000"/>
          <w:sz w:val="32"/>
          <w:szCs w:val="32"/>
        </w:rPr>
        <w:t>2015年</w:t>
      </w:r>
      <w:r w:rsidR="00971F32">
        <w:rPr>
          <w:rFonts w:ascii="仿宋_GB2312" w:eastAsia="仿宋_GB2312" w:hAnsi="仿宋" w:hint="eastAsia"/>
          <w:bCs/>
          <w:color w:val="000000"/>
          <w:sz w:val="32"/>
          <w:szCs w:val="32"/>
        </w:rPr>
        <w:t>度</w:t>
      </w:r>
      <w:r w:rsidR="0006607B">
        <w:rPr>
          <w:rFonts w:ascii="仿宋_GB2312" w:eastAsia="仿宋_GB2312" w:hAnsi="仿宋" w:hint="eastAsia"/>
          <w:bCs/>
          <w:color w:val="000000"/>
          <w:sz w:val="32"/>
          <w:szCs w:val="32"/>
        </w:rPr>
        <w:t>增加</w:t>
      </w:r>
      <w:r w:rsidR="00E922DB">
        <w:rPr>
          <w:rFonts w:ascii="仿宋_GB2312" w:eastAsia="仿宋_GB2312" w:hAnsi="仿宋" w:hint="eastAsia"/>
          <w:bCs/>
          <w:color w:val="000000"/>
          <w:sz w:val="32"/>
          <w:szCs w:val="32"/>
        </w:rPr>
        <w:t>10.02</w:t>
      </w:r>
      <w:r w:rsidR="0006607B">
        <w:rPr>
          <w:rFonts w:ascii="仿宋_GB2312" w:eastAsia="仿宋_GB2312" w:hAnsi="仿宋" w:hint="eastAsia"/>
          <w:bCs/>
          <w:color w:val="000000"/>
          <w:sz w:val="32"/>
          <w:szCs w:val="32"/>
        </w:rPr>
        <w:t>%</w:t>
      </w:r>
      <w:r w:rsidR="00E922DB">
        <w:rPr>
          <w:rFonts w:ascii="仿宋_GB2312" w:eastAsia="仿宋_GB2312" w:hAnsi="仿宋" w:hint="eastAsia"/>
          <w:bCs/>
          <w:color w:val="000000"/>
          <w:sz w:val="32"/>
          <w:szCs w:val="32"/>
        </w:rPr>
        <w:t>，主要原因是2016年</w:t>
      </w:r>
      <w:r w:rsidR="00971F32">
        <w:rPr>
          <w:rFonts w:ascii="仿宋_GB2312" w:eastAsia="仿宋_GB2312" w:hAnsi="仿宋" w:hint="eastAsia"/>
          <w:bCs/>
          <w:color w:val="000000"/>
          <w:sz w:val="32"/>
          <w:szCs w:val="32"/>
        </w:rPr>
        <w:t>度</w:t>
      </w:r>
      <w:r w:rsidR="00E922DB">
        <w:rPr>
          <w:rFonts w:ascii="仿宋_GB2312" w:eastAsia="仿宋_GB2312" w:hAnsi="仿宋" w:hint="eastAsia"/>
          <w:bCs/>
          <w:color w:val="000000"/>
          <w:sz w:val="32"/>
          <w:szCs w:val="32"/>
        </w:rPr>
        <w:t>的</w:t>
      </w:r>
      <w:r w:rsidR="00E922DB" w:rsidRPr="00E922DB">
        <w:rPr>
          <w:rFonts w:ascii="仿宋_GB2312" w:eastAsia="仿宋_GB2312" w:hAnsi="仿宋" w:hint="eastAsia"/>
          <w:bCs/>
          <w:color w:val="000000"/>
          <w:sz w:val="32"/>
          <w:szCs w:val="32"/>
        </w:rPr>
        <w:t>调资以及</w:t>
      </w:r>
      <w:r w:rsidR="00E922DB" w:rsidRPr="00E922DB">
        <w:rPr>
          <w:rFonts w:ascii="仿宋_GB2312" w:eastAsia="仿宋_GB2312" w:hAnsi="宋体" w:hint="eastAsia"/>
          <w:sz w:val="32"/>
          <w:szCs w:val="32"/>
        </w:rPr>
        <w:t>配合政府加大了成品油的抽查工作，</w:t>
      </w:r>
      <w:r w:rsidR="001D1799">
        <w:rPr>
          <w:rFonts w:ascii="仿宋_GB2312" w:eastAsia="仿宋_GB2312" w:hAnsi="宋体" w:hint="eastAsia"/>
          <w:sz w:val="32"/>
          <w:szCs w:val="32"/>
        </w:rPr>
        <w:t>并</w:t>
      </w:r>
      <w:r w:rsidR="00E922DB" w:rsidRPr="00E922DB">
        <w:rPr>
          <w:rFonts w:ascii="仿宋_GB2312" w:eastAsia="仿宋_GB2312" w:hAnsi="宋体" w:hint="eastAsia"/>
          <w:sz w:val="32"/>
          <w:szCs w:val="32"/>
        </w:rPr>
        <w:t>对辖区内的产品质量进行了抽检。</w:t>
      </w:r>
      <w:r w:rsidR="009E12A5">
        <w:rPr>
          <w:rFonts w:ascii="仿宋_GB2312" w:eastAsia="仿宋_GB2312" w:hAnsi="宋体" w:hint="eastAsia"/>
          <w:sz w:val="32"/>
          <w:szCs w:val="32"/>
        </w:rPr>
        <w:t>2016年</w:t>
      </w:r>
      <w:r w:rsidR="00971F32">
        <w:rPr>
          <w:rFonts w:ascii="仿宋_GB2312" w:eastAsia="仿宋_GB2312" w:hAnsi="宋体" w:hint="eastAsia"/>
          <w:sz w:val="32"/>
          <w:szCs w:val="32"/>
        </w:rPr>
        <w:t>度</w:t>
      </w:r>
      <w:r w:rsidR="009E12A5">
        <w:rPr>
          <w:rFonts w:ascii="仿宋_GB2312" w:eastAsia="仿宋_GB2312" w:hAnsi="宋体" w:hint="eastAsia"/>
          <w:sz w:val="32"/>
          <w:szCs w:val="32"/>
        </w:rPr>
        <w:t>决算财政拨款支出</w:t>
      </w:r>
      <w:r w:rsidR="009E12A5">
        <w:rPr>
          <w:rFonts w:ascii="仿宋_GB2312" w:eastAsia="仿宋_GB2312" w:hAnsi="仿宋" w:cs="宋体" w:hint="eastAsia"/>
          <w:color w:val="000000"/>
          <w:kern w:val="0"/>
          <w:sz w:val="32"/>
          <w:szCs w:val="32"/>
        </w:rPr>
        <w:t>3707.5</w:t>
      </w:r>
      <w:r w:rsidR="009E12A5" w:rsidRPr="006D2C21">
        <w:rPr>
          <w:rFonts w:ascii="仿宋_GB2312" w:eastAsia="仿宋_GB2312" w:hAnsi="仿宋" w:hint="eastAsia"/>
          <w:bCs/>
          <w:color w:val="000000"/>
          <w:sz w:val="32"/>
          <w:szCs w:val="32"/>
        </w:rPr>
        <w:t>万元</w:t>
      </w:r>
      <w:r w:rsidR="009E12A5">
        <w:rPr>
          <w:rFonts w:ascii="仿宋_GB2312" w:eastAsia="仿宋_GB2312" w:hAnsi="仿宋" w:hint="eastAsia"/>
          <w:bCs/>
          <w:color w:val="000000"/>
          <w:sz w:val="32"/>
          <w:szCs w:val="32"/>
        </w:rPr>
        <w:t>占预算的100.7</w:t>
      </w:r>
      <w:r w:rsidR="00CB15A1">
        <w:rPr>
          <w:rFonts w:ascii="仿宋_GB2312" w:eastAsia="仿宋_GB2312" w:hAnsi="仿宋" w:hint="eastAsia"/>
          <w:bCs/>
          <w:color w:val="000000"/>
          <w:sz w:val="32"/>
          <w:szCs w:val="32"/>
        </w:rPr>
        <w:t>2</w:t>
      </w:r>
      <w:r w:rsidR="009E12A5" w:rsidRPr="006D2C21">
        <w:rPr>
          <w:rFonts w:ascii="仿宋_GB2312" w:eastAsia="仿宋_GB2312" w:hAnsi="仿宋" w:hint="eastAsia"/>
          <w:bCs/>
          <w:color w:val="000000"/>
          <w:sz w:val="32"/>
          <w:szCs w:val="32"/>
        </w:rPr>
        <w:t>%</w:t>
      </w:r>
      <w:r w:rsidR="009E12A5">
        <w:rPr>
          <w:rFonts w:ascii="仿宋_GB2312" w:eastAsia="仿宋_GB2312" w:hAnsi="仿宋" w:hint="eastAsia"/>
          <w:bCs/>
          <w:color w:val="000000"/>
          <w:sz w:val="32"/>
          <w:szCs w:val="32"/>
        </w:rPr>
        <w:t>。</w:t>
      </w:r>
    </w:p>
    <w:p w:rsidR="009D562F" w:rsidRPr="003C737A" w:rsidRDefault="009D562F" w:rsidP="00127163">
      <w:pPr>
        <w:widowControl/>
        <w:spacing w:before="100" w:beforeAutospacing="1" w:after="100" w:afterAutospacing="1" w:line="540" w:lineRule="exact"/>
        <w:ind w:firstLine="480"/>
        <w:jc w:val="left"/>
        <w:rPr>
          <w:rFonts w:ascii="楷体_GB2312" w:eastAsia="楷体_GB2312" w:hAnsi="仿宋" w:cs="宋体"/>
          <w:b/>
          <w:color w:val="000000"/>
          <w:kern w:val="0"/>
          <w:sz w:val="32"/>
          <w:szCs w:val="32"/>
        </w:rPr>
      </w:pPr>
      <w:r w:rsidRPr="003C737A">
        <w:rPr>
          <w:rFonts w:ascii="楷体_GB2312" w:eastAsia="楷体_GB2312" w:hAnsi="仿宋" w:cs="宋体" w:hint="eastAsia"/>
          <w:b/>
          <w:bCs/>
          <w:color w:val="000000"/>
          <w:kern w:val="0"/>
          <w:sz w:val="32"/>
          <w:szCs w:val="32"/>
        </w:rPr>
        <w:t>（</w:t>
      </w:r>
      <w:r w:rsidR="00AB136B" w:rsidRPr="003C737A">
        <w:rPr>
          <w:rFonts w:ascii="楷体_GB2312" w:eastAsia="楷体_GB2312" w:hAnsi="仿宋" w:cs="宋体" w:hint="eastAsia"/>
          <w:b/>
          <w:bCs/>
          <w:color w:val="000000"/>
          <w:kern w:val="0"/>
          <w:sz w:val="32"/>
          <w:szCs w:val="32"/>
        </w:rPr>
        <w:t>二</w:t>
      </w:r>
      <w:r w:rsidRPr="003C737A">
        <w:rPr>
          <w:rFonts w:ascii="楷体_GB2312" w:eastAsia="楷体_GB2312" w:hAnsi="仿宋" w:cs="宋体" w:hint="eastAsia"/>
          <w:b/>
          <w:bCs/>
          <w:color w:val="000000"/>
          <w:kern w:val="0"/>
          <w:sz w:val="32"/>
          <w:szCs w:val="32"/>
        </w:rPr>
        <w:t>）收入</w:t>
      </w:r>
      <w:r w:rsidR="002C71D2" w:rsidRPr="003C737A">
        <w:rPr>
          <w:rFonts w:ascii="楷体_GB2312" w:eastAsia="楷体_GB2312" w:hAnsi="仿宋" w:cs="宋体" w:hint="eastAsia"/>
          <w:b/>
          <w:bCs/>
          <w:color w:val="000000"/>
          <w:kern w:val="0"/>
          <w:sz w:val="32"/>
          <w:szCs w:val="32"/>
        </w:rPr>
        <w:t>情况</w:t>
      </w:r>
      <w:r w:rsidR="002E5570" w:rsidRPr="003C737A">
        <w:rPr>
          <w:rFonts w:ascii="楷体_GB2312" w:eastAsia="楷体_GB2312" w:hAnsi="仿宋" w:cs="宋体" w:hint="eastAsia"/>
          <w:b/>
          <w:bCs/>
          <w:color w:val="000000"/>
          <w:kern w:val="0"/>
          <w:sz w:val="32"/>
          <w:szCs w:val="32"/>
        </w:rPr>
        <w:t>决算</w:t>
      </w:r>
      <w:r w:rsidRPr="003C737A">
        <w:rPr>
          <w:rFonts w:ascii="楷体_GB2312" w:eastAsia="楷体_GB2312" w:hAnsi="仿宋" w:cs="宋体" w:hint="eastAsia"/>
          <w:b/>
          <w:bCs/>
          <w:color w:val="000000"/>
          <w:kern w:val="0"/>
          <w:sz w:val="32"/>
          <w:szCs w:val="32"/>
        </w:rPr>
        <w:t>说明</w:t>
      </w:r>
    </w:p>
    <w:p w:rsidR="009D562F" w:rsidRPr="00725F45" w:rsidRDefault="009D562F" w:rsidP="00127163">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725F45">
        <w:rPr>
          <w:rFonts w:ascii="仿宋_GB2312" w:eastAsia="仿宋_GB2312" w:hAnsi="仿宋" w:cs="宋体" w:hint="eastAsia"/>
          <w:color w:val="000000"/>
          <w:kern w:val="0"/>
          <w:sz w:val="32"/>
          <w:szCs w:val="32"/>
        </w:rPr>
        <w:t>反映本部门当年</w:t>
      </w:r>
      <w:r w:rsidR="008A460A">
        <w:rPr>
          <w:rFonts w:ascii="仿宋_GB2312" w:eastAsia="仿宋_GB2312" w:hAnsi="仿宋" w:cs="宋体" w:hint="eastAsia"/>
          <w:color w:val="000000"/>
          <w:kern w:val="0"/>
          <w:sz w:val="32"/>
          <w:szCs w:val="32"/>
        </w:rPr>
        <w:t>一般公共预算</w:t>
      </w:r>
      <w:r w:rsidR="00874DD9">
        <w:rPr>
          <w:rFonts w:ascii="仿宋_GB2312" w:eastAsia="仿宋_GB2312" w:hAnsi="仿宋" w:cs="宋体" w:hint="eastAsia"/>
          <w:color w:val="000000"/>
          <w:kern w:val="0"/>
          <w:sz w:val="32"/>
          <w:szCs w:val="32"/>
        </w:rPr>
        <w:t>拨款、政府性基金预算财政拨款和其他来源收入</w:t>
      </w:r>
      <w:r w:rsidRPr="00725F45">
        <w:rPr>
          <w:rFonts w:ascii="仿宋_GB2312" w:eastAsia="仿宋_GB2312" w:hAnsi="仿宋" w:cs="宋体" w:hint="eastAsia"/>
          <w:color w:val="000000"/>
          <w:kern w:val="0"/>
          <w:sz w:val="32"/>
          <w:szCs w:val="32"/>
        </w:rPr>
        <w:t>。201</w:t>
      </w:r>
      <w:r w:rsidR="0084751F">
        <w:rPr>
          <w:rFonts w:ascii="仿宋_GB2312" w:eastAsia="仿宋_GB2312" w:hAnsi="仿宋" w:cs="宋体" w:hint="eastAsia"/>
          <w:color w:val="000000"/>
          <w:kern w:val="0"/>
          <w:sz w:val="32"/>
          <w:szCs w:val="32"/>
        </w:rPr>
        <w:t>6</w:t>
      </w:r>
      <w:r w:rsidRPr="00725F45">
        <w:rPr>
          <w:rFonts w:ascii="仿宋_GB2312" w:eastAsia="仿宋_GB2312" w:hAnsi="仿宋" w:cs="宋体" w:hint="eastAsia"/>
          <w:color w:val="000000"/>
          <w:kern w:val="0"/>
          <w:sz w:val="32"/>
          <w:szCs w:val="32"/>
        </w:rPr>
        <w:t>年</w:t>
      </w:r>
      <w:r w:rsidR="00971F32">
        <w:rPr>
          <w:rFonts w:ascii="仿宋_GB2312" w:eastAsia="仿宋_GB2312" w:hAnsi="仿宋" w:cs="宋体" w:hint="eastAsia"/>
          <w:color w:val="000000"/>
          <w:kern w:val="0"/>
          <w:sz w:val="32"/>
          <w:szCs w:val="32"/>
        </w:rPr>
        <w:t>度</w:t>
      </w:r>
      <w:r w:rsidR="002E5570" w:rsidRPr="00725F45">
        <w:rPr>
          <w:rFonts w:ascii="仿宋_GB2312" w:eastAsia="仿宋_GB2312" w:hAnsi="仿宋" w:cs="宋体" w:hint="eastAsia"/>
          <w:color w:val="000000"/>
          <w:kern w:val="0"/>
          <w:sz w:val="32"/>
          <w:szCs w:val="32"/>
        </w:rPr>
        <w:t>决算</w:t>
      </w:r>
      <w:r w:rsidRPr="00725F45">
        <w:rPr>
          <w:rFonts w:ascii="仿宋_GB2312" w:eastAsia="仿宋_GB2312" w:hAnsi="仿宋" w:cs="宋体" w:hint="eastAsia"/>
          <w:color w:val="000000"/>
          <w:kern w:val="0"/>
          <w:sz w:val="32"/>
          <w:szCs w:val="32"/>
        </w:rPr>
        <w:t>收入</w:t>
      </w:r>
      <w:r w:rsidR="0084751F">
        <w:rPr>
          <w:rFonts w:ascii="仿宋_GB2312" w:eastAsia="仿宋_GB2312" w:hAnsi="宋体" w:cs="Times New Roman" w:hint="eastAsia"/>
          <w:sz w:val="32"/>
          <w:szCs w:val="32"/>
        </w:rPr>
        <w:t>3995.5</w:t>
      </w:r>
      <w:r w:rsidR="00AB136B">
        <w:rPr>
          <w:rFonts w:ascii="仿宋_GB2312" w:eastAsia="仿宋_GB2312" w:hAnsi="宋体" w:cs="Times New Roman" w:hint="eastAsia"/>
          <w:sz w:val="32"/>
          <w:szCs w:val="32"/>
        </w:rPr>
        <w:t>3</w:t>
      </w:r>
      <w:r w:rsidRPr="00725F45">
        <w:rPr>
          <w:rFonts w:ascii="仿宋_GB2312" w:eastAsia="仿宋_GB2312" w:hAnsi="仿宋" w:cs="宋体" w:hint="eastAsia"/>
          <w:color w:val="000000"/>
          <w:kern w:val="0"/>
          <w:sz w:val="32"/>
          <w:szCs w:val="32"/>
        </w:rPr>
        <w:t>万元，其中：</w:t>
      </w:r>
      <w:r w:rsidR="002E5570" w:rsidRPr="00725F45">
        <w:rPr>
          <w:rFonts w:ascii="仿宋_GB2312" w:eastAsia="仿宋_GB2312" w:hAnsi="宋体" w:cs="Times New Roman" w:hint="eastAsia"/>
          <w:sz w:val="32"/>
          <w:szCs w:val="32"/>
        </w:rPr>
        <w:t>本年度实际收到的公共预算财政拨款收入</w:t>
      </w:r>
      <w:r w:rsidR="0084751F">
        <w:rPr>
          <w:rFonts w:ascii="仿宋_GB2312" w:eastAsia="仿宋_GB2312" w:hAnsi="宋体" w:cs="Times New Roman" w:hint="eastAsia"/>
          <w:sz w:val="32"/>
          <w:szCs w:val="32"/>
        </w:rPr>
        <w:t>3995.5</w:t>
      </w:r>
      <w:r w:rsidR="00AB136B">
        <w:rPr>
          <w:rFonts w:ascii="仿宋_GB2312" w:eastAsia="仿宋_GB2312" w:hAnsi="宋体" w:cs="Times New Roman" w:hint="eastAsia"/>
          <w:sz w:val="32"/>
          <w:szCs w:val="32"/>
        </w:rPr>
        <w:t>3</w:t>
      </w:r>
      <w:r w:rsidR="002E5570" w:rsidRPr="00725F45">
        <w:rPr>
          <w:rFonts w:ascii="仿宋_GB2312" w:eastAsia="仿宋_GB2312" w:hAnsi="宋体" w:cs="Times New Roman" w:hint="eastAsia"/>
          <w:sz w:val="32"/>
          <w:szCs w:val="32"/>
        </w:rPr>
        <w:t>万元</w:t>
      </w:r>
      <w:r w:rsidRPr="00725F45">
        <w:rPr>
          <w:rFonts w:ascii="仿宋_GB2312" w:eastAsia="仿宋_GB2312" w:hAnsi="仿宋" w:cs="宋体" w:hint="eastAsia"/>
          <w:color w:val="000000"/>
          <w:kern w:val="0"/>
          <w:sz w:val="32"/>
          <w:szCs w:val="32"/>
        </w:rPr>
        <w:t>，</w:t>
      </w:r>
      <w:r w:rsidR="00010E30">
        <w:rPr>
          <w:rFonts w:ascii="仿宋_GB2312" w:eastAsia="仿宋_GB2312" w:hAnsi="仿宋" w:cs="宋体" w:hint="eastAsia"/>
          <w:color w:val="000000"/>
          <w:kern w:val="0"/>
          <w:sz w:val="32"/>
          <w:szCs w:val="32"/>
        </w:rPr>
        <w:t>我单位没有</w:t>
      </w:r>
      <w:r w:rsidR="00874DD9" w:rsidRPr="00725F45">
        <w:rPr>
          <w:rFonts w:ascii="仿宋_GB2312" w:eastAsia="仿宋_GB2312" w:hAnsi="仿宋" w:cs="宋体" w:hint="eastAsia"/>
          <w:color w:val="000000"/>
          <w:kern w:val="0"/>
          <w:sz w:val="32"/>
          <w:szCs w:val="32"/>
        </w:rPr>
        <w:t>事业收入</w:t>
      </w:r>
      <w:r w:rsidR="00010E30">
        <w:rPr>
          <w:rFonts w:ascii="仿宋_GB2312" w:eastAsia="仿宋_GB2312" w:hAnsi="仿宋" w:cs="宋体" w:hint="eastAsia"/>
          <w:color w:val="000000"/>
          <w:kern w:val="0"/>
          <w:sz w:val="32"/>
          <w:szCs w:val="32"/>
        </w:rPr>
        <w:t>和</w:t>
      </w:r>
      <w:r w:rsidRPr="00725F45">
        <w:rPr>
          <w:rFonts w:ascii="仿宋_GB2312" w:eastAsia="仿宋_GB2312" w:hAnsi="仿宋" w:cs="宋体" w:hint="eastAsia"/>
          <w:color w:val="000000"/>
          <w:kern w:val="0"/>
          <w:sz w:val="32"/>
          <w:szCs w:val="32"/>
        </w:rPr>
        <w:t>政府性基金预算收入。</w:t>
      </w:r>
    </w:p>
    <w:p w:rsidR="009D562F" w:rsidRPr="003C737A" w:rsidRDefault="009D562F" w:rsidP="00127163">
      <w:pPr>
        <w:widowControl/>
        <w:spacing w:before="100" w:beforeAutospacing="1" w:after="100" w:afterAutospacing="1" w:line="540" w:lineRule="exact"/>
        <w:ind w:firstLine="480"/>
        <w:jc w:val="left"/>
        <w:rPr>
          <w:rFonts w:ascii="楷体_GB2312" w:eastAsia="楷体_GB2312" w:hAnsi="仿宋" w:cs="宋体"/>
          <w:b/>
          <w:color w:val="000000"/>
          <w:kern w:val="0"/>
          <w:sz w:val="32"/>
          <w:szCs w:val="32"/>
        </w:rPr>
      </w:pPr>
      <w:r w:rsidRPr="003C737A">
        <w:rPr>
          <w:rFonts w:ascii="楷体_GB2312" w:eastAsia="楷体_GB2312" w:hAnsi="仿宋" w:cs="宋体" w:hint="eastAsia"/>
          <w:b/>
          <w:bCs/>
          <w:color w:val="000000"/>
          <w:kern w:val="0"/>
          <w:sz w:val="32"/>
          <w:szCs w:val="32"/>
        </w:rPr>
        <w:t>（</w:t>
      </w:r>
      <w:r w:rsidR="00AB136B" w:rsidRPr="003C737A">
        <w:rPr>
          <w:rFonts w:ascii="楷体_GB2312" w:eastAsia="楷体_GB2312" w:hAnsi="仿宋" w:cs="宋体" w:hint="eastAsia"/>
          <w:b/>
          <w:bCs/>
          <w:color w:val="000000"/>
          <w:kern w:val="0"/>
          <w:sz w:val="32"/>
          <w:szCs w:val="32"/>
        </w:rPr>
        <w:t>三</w:t>
      </w:r>
      <w:r w:rsidRPr="003C737A">
        <w:rPr>
          <w:rFonts w:ascii="楷体_GB2312" w:eastAsia="楷体_GB2312" w:hAnsi="仿宋" w:cs="宋体" w:hint="eastAsia"/>
          <w:b/>
          <w:bCs/>
          <w:color w:val="000000"/>
          <w:kern w:val="0"/>
          <w:sz w:val="32"/>
          <w:szCs w:val="32"/>
        </w:rPr>
        <w:t>）支出</w:t>
      </w:r>
      <w:r w:rsidR="002C71D2" w:rsidRPr="003C737A">
        <w:rPr>
          <w:rFonts w:ascii="楷体_GB2312" w:eastAsia="楷体_GB2312" w:hAnsi="仿宋" w:cs="宋体" w:hint="eastAsia"/>
          <w:b/>
          <w:bCs/>
          <w:color w:val="000000"/>
          <w:kern w:val="0"/>
          <w:sz w:val="32"/>
          <w:szCs w:val="32"/>
        </w:rPr>
        <w:t>情况</w:t>
      </w:r>
      <w:r w:rsidR="00D04A69" w:rsidRPr="003C737A">
        <w:rPr>
          <w:rFonts w:ascii="楷体_GB2312" w:eastAsia="楷体_GB2312" w:hAnsi="仿宋" w:cs="宋体" w:hint="eastAsia"/>
          <w:b/>
          <w:bCs/>
          <w:color w:val="000000"/>
          <w:kern w:val="0"/>
          <w:sz w:val="32"/>
          <w:szCs w:val="32"/>
        </w:rPr>
        <w:t>决算</w:t>
      </w:r>
      <w:r w:rsidRPr="003C737A">
        <w:rPr>
          <w:rFonts w:ascii="楷体_GB2312" w:eastAsia="楷体_GB2312" w:hAnsi="仿宋" w:cs="宋体" w:hint="eastAsia"/>
          <w:b/>
          <w:bCs/>
          <w:color w:val="000000"/>
          <w:kern w:val="0"/>
          <w:sz w:val="32"/>
          <w:szCs w:val="32"/>
        </w:rPr>
        <w:t>说明</w:t>
      </w:r>
    </w:p>
    <w:p w:rsidR="00D04A69" w:rsidRPr="006D2C21" w:rsidRDefault="008A460A" w:rsidP="006D2C21">
      <w:pPr>
        <w:spacing w:line="540" w:lineRule="exact"/>
        <w:ind w:firstLineChars="200" w:firstLine="640"/>
        <w:rPr>
          <w:rFonts w:ascii="仿宋_GB2312" w:eastAsia="仿宋_GB2312" w:hAnsi="仿宋"/>
          <w:bCs/>
          <w:color w:val="000000"/>
          <w:sz w:val="32"/>
          <w:szCs w:val="32"/>
        </w:rPr>
      </w:pPr>
      <w:r>
        <w:rPr>
          <w:rFonts w:ascii="仿宋_GB2312" w:eastAsia="仿宋_GB2312" w:hAnsi="仿宋" w:cs="宋体" w:hint="eastAsia"/>
          <w:color w:val="000000"/>
          <w:kern w:val="0"/>
          <w:sz w:val="32"/>
          <w:szCs w:val="32"/>
        </w:rPr>
        <w:t>2016年</w:t>
      </w:r>
      <w:r w:rsidR="00971F32">
        <w:rPr>
          <w:rFonts w:ascii="仿宋_GB2312" w:eastAsia="仿宋_GB2312" w:hAnsi="仿宋" w:cs="宋体" w:hint="eastAsia"/>
          <w:color w:val="000000"/>
          <w:kern w:val="0"/>
          <w:sz w:val="32"/>
          <w:szCs w:val="32"/>
        </w:rPr>
        <w:t>度</w:t>
      </w:r>
      <w:r w:rsidR="009F71CE">
        <w:rPr>
          <w:rFonts w:ascii="仿宋_GB2312" w:eastAsia="仿宋_GB2312" w:hAnsi="仿宋" w:cs="宋体" w:hint="eastAsia"/>
          <w:color w:val="000000"/>
          <w:kern w:val="0"/>
          <w:sz w:val="32"/>
          <w:szCs w:val="32"/>
        </w:rPr>
        <w:t>部门决算支出为</w:t>
      </w:r>
      <w:r w:rsidR="009F71CE">
        <w:rPr>
          <w:rFonts w:ascii="宋体" w:eastAsia="宋体" w:hAnsi="宋体" w:cs="Times New Roman" w:hint="eastAsia"/>
          <w:sz w:val="28"/>
          <w:szCs w:val="28"/>
        </w:rPr>
        <w:t>3707.5万元，其中：基本支出2652.24万元，包含</w:t>
      </w:r>
      <w:r w:rsidR="009F71CE" w:rsidRPr="006D2C21">
        <w:rPr>
          <w:rFonts w:ascii="仿宋_GB2312" w:eastAsia="仿宋_GB2312" w:hAnsi="仿宋" w:hint="eastAsia"/>
          <w:bCs/>
          <w:color w:val="000000"/>
          <w:sz w:val="32"/>
          <w:szCs w:val="32"/>
        </w:rPr>
        <w:t>人员经费支出</w:t>
      </w:r>
      <w:r w:rsidR="009F71CE">
        <w:rPr>
          <w:rFonts w:ascii="仿宋_GB2312" w:eastAsia="仿宋_GB2312" w:hAnsi="仿宋" w:hint="eastAsia"/>
          <w:bCs/>
          <w:color w:val="000000"/>
          <w:sz w:val="32"/>
          <w:szCs w:val="32"/>
        </w:rPr>
        <w:t>2419.67</w:t>
      </w:r>
      <w:r w:rsidR="009F71CE" w:rsidRPr="006D2C21">
        <w:rPr>
          <w:rFonts w:ascii="仿宋_GB2312" w:eastAsia="仿宋_GB2312" w:hAnsi="仿宋" w:hint="eastAsia"/>
          <w:bCs/>
          <w:color w:val="000000"/>
          <w:sz w:val="32"/>
          <w:szCs w:val="32"/>
        </w:rPr>
        <w:t>万</w:t>
      </w:r>
      <w:r w:rsidR="009F71CE" w:rsidRPr="006D2C21">
        <w:rPr>
          <w:rFonts w:ascii="仿宋_GB2312" w:eastAsia="仿宋_GB2312" w:hAnsi="仿宋" w:hint="eastAsia"/>
          <w:bCs/>
          <w:color w:val="000000"/>
          <w:sz w:val="32"/>
          <w:szCs w:val="32"/>
        </w:rPr>
        <w:lastRenderedPageBreak/>
        <w:t>元</w:t>
      </w:r>
      <w:r w:rsidR="009F71CE">
        <w:rPr>
          <w:rFonts w:ascii="仿宋_GB2312" w:eastAsia="仿宋_GB2312" w:hAnsi="仿宋" w:hint="eastAsia"/>
          <w:bCs/>
          <w:color w:val="000000"/>
          <w:sz w:val="32"/>
          <w:szCs w:val="32"/>
        </w:rPr>
        <w:t>和</w:t>
      </w:r>
      <w:r w:rsidR="009F71CE" w:rsidRPr="006D2C21">
        <w:rPr>
          <w:rFonts w:ascii="仿宋_GB2312" w:eastAsia="仿宋_GB2312" w:hAnsi="仿宋" w:hint="eastAsia"/>
          <w:bCs/>
          <w:color w:val="000000"/>
          <w:sz w:val="32"/>
          <w:szCs w:val="32"/>
        </w:rPr>
        <w:t>日常公用经费支出</w:t>
      </w:r>
      <w:r w:rsidR="009F71CE">
        <w:rPr>
          <w:rFonts w:ascii="仿宋_GB2312" w:eastAsia="仿宋_GB2312" w:hAnsi="仿宋" w:hint="eastAsia"/>
          <w:bCs/>
          <w:color w:val="000000"/>
          <w:sz w:val="32"/>
          <w:szCs w:val="32"/>
        </w:rPr>
        <w:t>232.57</w:t>
      </w:r>
      <w:r w:rsidR="009F71CE" w:rsidRPr="006D2C21">
        <w:rPr>
          <w:rFonts w:ascii="仿宋_GB2312" w:eastAsia="仿宋_GB2312" w:hAnsi="仿宋" w:hint="eastAsia"/>
          <w:bCs/>
          <w:color w:val="000000"/>
          <w:sz w:val="32"/>
          <w:szCs w:val="32"/>
        </w:rPr>
        <w:t>万元</w:t>
      </w:r>
      <w:r w:rsidR="009F71CE">
        <w:rPr>
          <w:rFonts w:ascii="仿宋_GB2312" w:eastAsia="仿宋_GB2312" w:hAnsi="仿宋" w:hint="eastAsia"/>
          <w:bCs/>
          <w:color w:val="000000"/>
          <w:sz w:val="32"/>
          <w:szCs w:val="32"/>
        </w:rPr>
        <w:t>；项目支出1055.2</w:t>
      </w:r>
      <w:r w:rsidR="00C839C6">
        <w:rPr>
          <w:rFonts w:ascii="仿宋_GB2312" w:eastAsia="仿宋_GB2312" w:hAnsi="仿宋" w:hint="eastAsia"/>
          <w:bCs/>
          <w:color w:val="000000"/>
          <w:sz w:val="32"/>
          <w:szCs w:val="32"/>
        </w:rPr>
        <w:t>6</w:t>
      </w:r>
      <w:r w:rsidR="009F71CE" w:rsidRPr="006D2C21">
        <w:rPr>
          <w:rFonts w:ascii="仿宋_GB2312" w:eastAsia="仿宋_GB2312" w:hAnsi="仿宋" w:hint="eastAsia"/>
          <w:bCs/>
          <w:color w:val="000000"/>
          <w:sz w:val="32"/>
          <w:szCs w:val="32"/>
        </w:rPr>
        <w:t>万元</w:t>
      </w:r>
      <w:r w:rsidR="009F71CE">
        <w:rPr>
          <w:rFonts w:ascii="仿宋_GB2312" w:eastAsia="仿宋_GB2312" w:hAnsi="仿宋" w:hint="eastAsia"/>
          <w:bCs/>
          <w:color w:val="000000"/>
          <w:sz w:val="32"/>
          <w:szCs w:val="32"/>
        </w:rPr>
        <w:t>。</w:t>
      </w:r>
    </w:p>
    <w:p w:rsidR="000123A6" w:rsidRPr="003C737A" w:rsidRDefault="00310A46" w:rsidP="00127163">
      <w:pPr>
        <w:widowControl/>
        <w:spacing w:before="100" w:beforeAutospacing="1" w:after="100" w:afterAutospacing="1" w:line="540" w:lineRule="exact"/>
        <w:ind w:firstLine="470"/>
        <w:jc w:val="left"/>
        <w:rPr>
          <w:rFonts w:ascii="楷体_GB2312" w:eastAsia="楷体_GB2312" w:hAnsi="楷体" w:cs="宋体"/>
          <w:b/>
          <w:bCs/>
          <w:color w:val="000000"/>
          <w:kern w:val="0"/>
          <w:sz w:val="32"/>
          <w:szCs w:val="32"/>
        </w:rPr>
      </w:pPr>
      <w:r w:rsidRPr="003C737A">
        <w:rPr>
          <w:rFonts w:ascii="楷体_GB2312" w:eastAsia="楷体_GB2312" w:hAnsi="楷体" w:cs="宋体" w:hint="eastAsia"/>
          <w:b/>
          <w:bCs/>
          <w:color w:val="000000"/>
          <w:kern w:val="0"/>
          <w:sz w:val="32"/>
          <w:szCs w:val="32"/>
        </w:rPr>
        <w:t>（四）</w:t>
      </w:r>
      <w:r w:rsidR="009A3161" w:rsidRPr="003C737A">
        <w:rPr>
          <w:rFonts w:ascii="楷体_GB2312" w:eastAsia="楷体_GB2312" w:hAnsi="楷体" w:cs="宋体" w:hint="eastAsia"/>
          <w:b/>
          <w:bCs/>
          <w:color w:val="000000"/>
          <w:kern w:val="0"/>
          <w:sz w:val="32"/>
          <w:szCs w:val="32"/>
        </w:rPr>
        <w:t>财政拨款收入支出总体情况说明</w:t>
      </w:r>
    </w:p>
    <w:p w:rsidR="000123A6" w:rsidRPr="00725F45" w:rsidRDefault="00303EC8" w:rsidP="00127163">
      <w:pPr>
        <w:widowControl/>
        <w:spacing w:before="100" w:beforeAutospacing="1" w:after="100" w:afterAutospacing="1" w:line="540" w:lineRule="exact"/>
        <w:ind w:firstLine="470"/>
        <w:jc w:val="left"/>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2016</w:t>
      </w:r>
      <w:r w:rsidR="000123A6" w:rsidRPr="00725F45">
        <w:rPr>
          <w:rFonts w:ascii="仿宋_GB2312" w:eastAsia="仿宋_GB2312" w:hAnsi="仿宋" w:cs="宋体" w:hint="eastAsia"/>
          <w:bCs/>
          <w:color w:val="000000"/>
          <w:kern w:val="0"/>
          <w:sz w:val="32"/>
          <w:szCs w:val="32"/>
        </w:rPr>
        <w:t>年</w:t>
      </w:r>
      <w:r w:rsidR="00971F32">
        <w:rPr>
          <w:rFonts w:ascii="仿宋_GB2312" w:eastAsia="仿宋_GB2312" w:hAnsi="仿宋" w:cs="宋体" w:hint="eastAsia"/>
          <w:bCs/>
          <w:color w:val="000000"/>
          <w:kern w:val="0"/>
          <w:sz w:val="32"/>
          <w:szCs w:val="32"/>
        </w:rPr>
        <w:t>度</w:t>
      </w:r>
      <w:r w:rsidR="000123A6" w:rsidRPr="00725F45">
        <w:rPr>
          <w:rFonts w:ascii="仿宋_GB2312" w:eastAsia="仿宋_GB2312" w:hAnsi="仿宋" w:cs="宋体" w:hint="eastAsia"/>
          <w:bCs/>
          <w:color w:val="000000"/>
          <w:kern w:val="0"/>
          <w:sz w:val="32"/>
          <w:szCs w:val="32"/>
        </w:rPr>
        <w:t>财政拨款收入</w:t>
      </w:r>
      <w:r w:rsidR="00D63753">
        <w:rPr>
          <w:rFonts w:ascii="仿宋_GB2312" w:eastAsia="仿宋_GB2312" w:hAnsi="仿宋" w:cs="宋体" w:hint="eastAsia"/>
          <w:bCs/>
          <w:color w:val="000000"/>
          <w:kern w:val="0"/>
          <w:sz w:val="32"/>
          <w:szCs w:val="32"/>
        </w:rPr>
        <w:t>决算总计</w:t>
      </w:r>
      <w:r>
        <w:rPr>
          <w:rFonts w:ascii="仿宋_GB2312" w:eastAsia="仿宋_GB2312" w:hAnsi="仿宋" w:cs="宋体" w:hint="eastAsia"/>
          <w:bCs/>
          <w:color w:val="000000"/>
          <w:kern w:val="0"/>
          <w:sz w:val="32"/>
          <w:szCs w:val="32"/>
        </w:rPr>
        <w:t>3995.52</w:t>
      </w:r>
      <w:r w:rsidR="000123A6" w:rsidRPr="00725F45">
        <w:rPr>
          <w:rFonts w:ascii="仿宋_GB2312" w:eastAsia="仿宋_GB2312" w:hAnsi="仿宋" w:cs="宋体" w:hint="eastAsia"/>
          <w:bCs/>
          <w:color w:val="000000"/>
          <w:kern w:val="0"/>
          <w:sz w:val="32"/>
          <w:szCs w:val="32"/>
        </w:rPr>
        <w:t>万元，财政拨款支出</w:t>
      </w:r>
      <w:r w:rsidR="00D63753">
        <w:rPr>
          <w:rFonts w:ascii="仿宋_GB2312" w:eastAsia="仿宋_GB2312" w:hAnsi="仿宋" w:cs="宋体" w:hint="eastAsia"/>
          <w:bCs/>
          <w:color w:val="000000"/>
          <w:kern w:val="0"/>
          <w:sz w:val="32"/>
          <w:szCs w:val="32"/>
        </w:rPr>
        <w:t>决算总计</w:t>
      </w:r>
      <w:r>
        <w:rPr>
          <w:rFonts w:ascii="宋体" w:eastAsia="宋体" w:hAnsi="宋体" w:cs="Times New Roman" w:hint="eastAsia"/>
          <w:sz w:val="28"/>
          <w:szCs w:val="28"/>
        </w:rPr>
        <w:t>3707.5</w:t>
      </w:r>
      <w:r w:rsidR="00A70673">
        <w:rPr>
          <w:rFonts w:ascii="仿宋_GB2312" w:eastAsia="仿宋_GB2312" w:hAnsi="仿宋" w:cs="宋体" w:hint="eastAsia"/>
          <w:bCs/>
          <w:color w:val="000000"/>
          <w:kern w:val="0"/>
          <w:sz w:val="32"/>
          <w:szCs w:val="32"/>
        </w:rPr>
        <w:t>万元。</w:t>
      </w:r>
      <w:r w:rsidR="00D63753" w:rsidRPr="00725F45">
        <w:rPr>
          <w:rFonts w:ascii="仿宋_GB2312" w:eastAsia="仿宋_GB2312" w:hAnsi="仿宋" w:cs="宋体"/>
          <w:bCs/>
          <w:color w:val="000000"/>
          <w:kern w:val="0"/>
          <w:sz w:val="32"/>
          <w:szCs w:val="32"/>
        </w:rPr>
        <w:t xml:space="preserve"> </w:t>
      </w:r>
      <w:r w:rsidR="00A70673">
        <w:rPr>
          <w:rFonts w:ascii="仿宋_GB2312" w:eastAsia="仿宋_GB2312" w:hAnsi="仿宋" w:cs="宋体" w:hint="eastAsia"/>
          <w:bCs/>
          <w:color w:val="000000"/>
          <w:kern w:val="0"/>
          <w:sz w:val="32"/>
          <w:szCs w:val="32"/>
        </w:rPr>
        <w:t>较2015年</w:t>
      </w:r>
      <w:r w:rsidR="00971F32">
        <w:rPr>
          <w:rFonts w:ascii="仿宋_GB2312" w:eastAsia="仿宋_GB2312" w:hAnsi="仿宋" w:cs="宋体" w:hint="eastAsia"/>
          <w:bCs/>
          <w:color w:val="000000"/>
          <w:kern w:val="0"/>
          <w:sz w:val="32"/>
          <w:szCs w:val="32"/>
        </w:rPr>
        <w:t>度</w:t>
      </w:r>
      <w:r w:rsidR="00471D05">
        <w:rPr>
          <w:rFonts w:ascii="仿宋_GB2312" w:eastAsia="仿宋_GB2312" w:hAnsi="仿宋" w:cs="宋体" w:hint="eastAsia"/>
          <w:bCs/>
          <w:color w:val="000000"/>
          <w:kern w:val="0"/>
          <w:sz w:val="32"/>
          <w:szCs w:val="32"/>
        </w:rPr>
        <w:t>增加</w:t>
      </w:r>
      <w:r w:rsidR="00C966E7">
        <w:rPr>
          <w:rFonts w:ascii="仿宋_GB2312" w:eastAsia="仿宋_GB2312" w:hAnsi="仿宋" w:cs="宋体" w:hint="eastAsia"/>
          <w:bCs/>
          <w:color w:val="000000"/>
          <w:kern w:val="0"/>
          <w:sz w:val="32"/>
          <w:szCs w:val="32"/>
        </w:rPr>
        <w:t>247.46</w:t>
      </w:r>
      <w:r w:rsidR="00471D05">
        <w:rPr>
          <w:rFonts w:ascii="仿宋_GB2312" w:eastAsia="仿宋_GB2312" w:hAnsi="仿宋" w:cs="宋体" w:hint="eastAsia"/>
          <w:bCs/>
          <w:color w:val="000000"/>
          <w:kern w:val="0"/>
          <w:sz w:val="32"/>
          <w:szCs w:val="32"/>
        </w:rPr>
        <w:t>万元，其中一般公共预算拨款增加</w:t>
      </w:r>
      <w:r w:rsidR="00C966E7">
        <w:rPr>
          <w:rFonts w:ascii="仿宋_GB2312" w:eastAsia="仿宋_GB2312" w:hAnsi="仿宋" w:cs="宋体" w:hint="eastAsia"/>
          <w:bCs/>
          <w:color w:val="000000"/>
          <w:kern w:val="0"/>
          <w:sz w:val="32"/>
          <w:szCs w:val="32"/>
        </w:rPr>
        <w:t>247.46</w:t>
      </w:r>
      <w:r w:rsidR="00471D05">
        <w:rPr>
          <w:rFonts w:ascii="仿宋_GB2312" w:eastAsia="仿宋_GB2312" w:hAnsi="仿宋" w:cs="宋体" w:hint="eastAsia"/>
          <w:bCs/>
          <w:color w:val="000000"/>
          <w:kern w:val="0"/>
          <w:sz w:val="32"/>
          <w:szCs w:val="32"/>
        </w:rPr>
        <w:t>万元，我单位无政府性基金预算拨款。2016年</w:t>
      </w:r>
      <w:r w:rsidR="00971F32">
        <w:rPr>
          <w:rFonts w:ascii="仿宋_GB2312" w:eastAsia="仿宋_GB2312" w:hAnsi="仿宋" w:cs="宋体" w:hint="eastAsia"/>
          <w:bCs/>
          <w:color w:val="000000"/>
          <w:kern w:val="0"/>
          <w:sz w:val="32"/>
          <w:szCs w:val="32"/>
        </w:rPr>
        <w:t>度</w:t>
      </w:r>
      <w:r w:rsidR="00471D05">
        <w:rPr>
          <w:rFonts w:ascii="仿宋_GB2312" w:eastAsia="仿宋_GB2312" w:hAnsi="仿宋" w:cs="宋体" w:hint="eastAsia"/>
          <w:bCs/>
          <w:color w:val="000000"/>
          <w:kern w:val="0"/>
          <w:sz w:val="32"/>
          <w:szCs w:val="32"/>
        </w:rPr>
        <w:t>预算支出较2015年</w:t>
      </w:r>
      <w:r w:rsidR="00971F32">
        <w:rPr>
          <w:rFonts w:ascii="仿宋_GB2312" w:eastAsia="仿宋_GB2312" w:hAnsi="仿宋" w:cs="宋体" w:hint="eastAsia"/>
          <w:bCs/>
          <w:color w:val="000000"/>
          <w:kern w:val="0"/>
          <w:sz w:val="32"/>
          <w:szCs w:val="32"/>
        </w:rPr>
        <w:t>度</w:t>
      </w:r>
      <w:r w:rsidR="00471D05">
        <w:rPr>
          <w:rFonts w:ascii="仿宋_GB2312" w:eastAsia="仿宋_GB2312" w:hAnsi="仿宋" w:cs="宋体" w:hint="eastAsia"/>
          <w:bCs/>
          <w:color w:val="000000"/>
          <w:kern w:val="0"/>
          <w:sz w:val="32"/>
          <w:szCs w:val="32"/>
        </w:rPr>
        <w:t>增加</w:t>
      </w:r>
      <w:r w:rsidR="00C966E7">
        <w:rPr>
          <w:rFonts w:ascii="仿宋_GB2312" w:eastAsia="仿宋_GB2312" w:hAnsi="仿宋" w:cs="宋体" w:hint="eastAsia"/>
          <w:bCs/>
          <w:color w:val="000000"/>
          <w:kern w:val="0"/>
          <w:sz w:val="32"/>
          <w:szCs w:val="32"/>
        </w:rPr>
        <w:t>337.94</w:t>
      </w:r>
      <w:r w:rsidR="00471D05">
        <w:rPr>
          <w:rFonts w:ascii="仿宋_GB2312" w:eastAsia="仿宋_GB2312" w:hAnsi="仿宋" w:cs="宋体" w:hint="eastAsia"/>
          <w:bCs/>
          <w:color w:val="000000"/>
          <w:kern w:val="0"/>
          <w:sz w:val="32"/>
          <w:szCs w:val="32"/>
        </w:rPr>
        <w:t>万元，其中基本支出增加</w:t>
      </w:r>
      <w:r w:rsidR="00C966E7">
        <w:rPr>
          <w:rFonts w:ascii="仿宋_GB2312" w:eastAsia="仿宋_GB2312" w:hAnsi="仿宋" w:cs="宋体" w:hint="eastAsia"/>
          <w:bCs/>
          <w:color w:val="000000"/>
          <w:kern w:val="0"/>
          <w:sz w:val="32"/>
          <w:szCs w:val="32"/>
        </w:rPr>
        <w:t>53.2</w:t>
      </w:r>
      <w:r w:rsidR="00563CE3">
        <w:rPr>
          <w:rFonts w:ascii="仿宋_GB2312" w:eastAsia="仿宋_GB2312" w:hAnsi="仿宋" w:cs="宋体" w:hint="eastAsia"/>
          <w:bCs/>
          <w:color w:val="000000"/>
          <w:kern w:val="0"/>
          <w:sz w:val="32"/>
          <w:szCs w:val="32"/>
        </w:rPr>
        <w:t>7</w:t>
      </w:r>
      <w:r w:rsidR="00471D05">
        <w:rPr>
          <w:rFonts w:ascii="仿宋_GB2312" w:eastAsia="仿宋_GB2312" w:hAnsi="仿宋" w:cs="宋体" w:hint="eastAsia"/>
          <w:bCs/>
          <w:color w:val="000000"/>
          <w:kern w:val="0"/>
          <w:sz w:val="32"/>
          <w:szCs w:val="32"/>
        </w:rPr>
        <w:t>万元，项目支出增加</w:t>
      </w:r>
      <w:r w:rsidR="00C966E7">
        <w:rPr>
          <w:rFonts w:ascii="仿宋_GB2312" w:eastAsia="仿宋_GB2312" w:hAnsi="仿宋" w:cs="宋体" w:hint="eastAsia"/>
          <w:bCs/>
          <w:color w:val="000000"/>
          <w:kern w:val="0"/>
          <w:sz w:val="32"/>
          <w:szCs w:val="32"/>
        </w:rPr>
        <w:t>284.67</w:t>
      </w:r>
      <w:r w:rsidR="00471D05">
        <w:rPr>
          <w:rFonts w:ascii="仿宋_GB2312" w:eastAsia="仿宋_GB2312" w:hAnsi="仿宋" w:cs="宋体" w:hint="eastAsia"/>
          <w:bCs/>
          <w:color w:val="000000"/>
          <w:kern w:val="0"/>
          <w:sz w:val="32"/>
          <w:szCs w:val="32"/>
        </w:rPr>
        <w:t>万元。</w:t>
      </w:r>
    </w:p>
    <w:p w:rsidR="009D562F" w:rsidRPr="003C737A" w:rsidRDefault="00310A46" w:rsidP="00127163">
      <w:pPr>
        <w:widowControl/>
        <w:spacing w:before="100" w:beforeAutospacing="1" w:after="100" w:afterAutospacing="1" w:line="540" w:lineRule="exact"/>
        <w:ind w:firstLine="480"/>
        <w:jc w:val="left"/>
        <w:rPr>
          <w:rFonts w:ascii="楷体_GB2312" w:eastAsia="楷体_GB2312" w:hAnsi="楷体" w:cs="宋体"/>
          <w:b/>
          <w:color w:val="000000"/>
          <w:kern w:val="0"/>
          <w:sz w:val="32"/>
          <w:szCs w:val="32"/>
        </w:rPr>
      </w:pPr>
      <w:r w:rsidRPr="003C737A">
        <w:rPr>
          <w:rFonts w:ascii="楷体_GB2312" w:eastAsia="楷体_GB2312" w:hAnsi="楷体" w:cs="宋体" w:hint="eastAsia"/>
          <w:b/>
          <w:bCs/>
          <w:color w:val="000000"/>
          <w:kern w:val="0"/>
          <w:sz w:val="32"/>
          <w:szCs w:val="32"/>
        </w:rPr>
        <w:t>（</w:t>
      </w:r>
      <w:r w:rsidR="002225BC" w:rsidRPr="003C737A">
        <w:rPr>
          <w:rFonts w:ascii="楷体_GB2312" w:eastAsia="楷体_GB2312" w:hAnsi="楷体" w:cs="宋体" w:hint="eastAsia"/>
          <w:b/>
          <w:bCs/>
          <w:color w:val="000000"/>
          <w:kern w:val="0"/>
          <w:sz w:val="32"/>
          <w:szCs w:val="32"/>
        </w:rPr>
        <w:t>五</w:t>
      </w:r>
      <w:r w:rsidRPr="003C737A">
        <w:rPr>
          <w:rFonts w:ascii="楷体_GB2312" w:eastAsia="楷体_GB2312" w:hAnsi="楷体" w:cs="宋体" w:hint="eastAsia"/>
          <w:b/>
          <w:bCs/>
          <w:color w:val="000000"/>
          <w:kern w:val="0"/>
          <w:sz w:val="32"/>
          <w:szCs w:val="32"/>
        </w:rPr>
        <w:t>）</w:t>
      </w:r>
      <w:r w:rsidR="002C71D2" w:rsidRPr="003C737A">
        <w:rPr>
          <w:rFonts w:ascii="楷体_GB2312" w:eastAsia="楷体_GB2312" w:hAnsi="楷体" w:cs="宋体" w:hint="eastAsia"/>
          <w:b/>
          <w:bCs/>
          <w:color w:val="000000"/>
          <w:kern w:val="0"/>
          <w:sz w:val="32"/>
          <w:szCs w:val="32"/>
        </w:rPr>
        <w:t>财政拨款</w:t>
      </w:r>
      <w:r w:rsidR="009D562F" w:rsidRPr="003C737A">
        <w:rPr>
          <w:rFonts w:ascii="楷体_GB2312" w:eastAsia="楷体_GB2312" w:hAnsi="楷体" w:cs="宋体" w:hint="eastAsia"/>
          <w:b/>
          <w:color w:val="000000"/>
          <w:kern w:val="0"/>
          <w:sz w:val="32"/>
          <w:szCs w:val="32"/>
        </w:rPr>
        <w:t>“三公”经费</w:t>
      </w:r>
      <w:r w:rsidR="00132EF4" w:rsidRPr="003C737A">
        <w:rPr>
          <w:rFonts w:ascii="楷体_GB2312" w:eastAsia="楷体_GB2312" w:hAnsi="楷体" w:cs="宋体" w:hint="eastAsia"/>
          <w:b/>
          <w:color w:val="000000"/>
          <w:kern w:val="0"/>
          <w:sz w:val="32"/>
          <w:szCs w:val="32"/>
        </w:rPr>
        <w:t>预算情况及增减变化原因</w:t>
      </w:r>
    </w:p>
    <w:p w:rsidR="00BD7C17" w:rsidRDefault="00CD31B6" w:rsidP="001969BD">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Pr>
          <w:rFonts w:ascii="仿宋_GB2312" w:eastAsia="仿宋_GB2312" w:hAnsi="宋体" w:hint="eastAsia"/>
          <w:sz w:val="32"/>
          <w:szCs w:val="32"/>
        </w:rPr>
        <w:t>2016</w:t>
      </w:r>
      <w:r w:rsidR="002A6B3D" w:rsidRPr="00725F45">
        <w:rPr>
          <w:rFonts w:ascii="仿宋_GB2312" w:eastAsia="仿宋_GB2312" w:hAnsi="宋体" w:hint="eastAsia"/>
          <w:sz w:val="32"/>
          <w:szCs w:val="32"/>
        </w:rPr>
        <w:t>年</w:t>
      </w:r>
      <w:r w:rsidR="00971F32">
        <w:rPr>
          <w:rFonts w:ascii="仿宋_GB2312" w:eastAsia="仿宋_GB2312" w:hAnsi="宋体" w:hint="eastAsia"/>
          <w:sz w:val="32"/>
          <w:szCs w:val="32"/>
        </w:rPr>
        <w:t>度</w:t>
      </w:r>
      <w:r w:rsidR="00132EF4">
        <w:rPr>
          <w:rFonts w:ascii="仿宋_GB2312" w:eastAsia="仿宋_GB2312" w:hAnsi="宋体" w:hint="eastAsia"/>
          <w:sz w:val="32"/>
          <w:szCs w:val="32"/>
        </w:rPr>
        <w:t>我部门</w:t>
      </w:r>
      <w:r w:rsidR="002A6B3D" w:rsidRPr="00725F45">
        <w:rPr>
          <w:rFonts w:ascii="仿宋_GB2312" w:eastAsia="仿宋_GB2312" w:hAnsi="宋体" w:hint="eastAsia"/>
          <w:sz w:val="32"/>
          <w:szCs w:val="32"/>
        </w:rPr>
        <w:t>“三公”经费</w:t>
      </w:r>
      <w:r w:rsidR="00132EF4">
        <w:rPr>
          <w:rFonts w:ascii="仿宋_GB2312" w:eastAsia="仿宋_GB2312" w:hAnsi="宋体" w:hint="eastAsia"/>
          <w:sz w:val="32"/>
          <w:szCs w:val="32"/>
        </w:rPr>
        <w:t>安排93.73</w:t>
      </w:r>
      <w:r w:rsidR="002A6B3D">
        <w:rPr>
          <w:rFonts w:ascii="仿宋_GB2312" w:eastAsia="仿宋_GB2312" w:hAnsi="宋体" w:hint="eastAsia"/>
          <w:sz w:val="32"/>
          <w:szCs w:val="32"/>
        </w:rPr>
        <w:t>万元比年初预算数减少</w:t>
      </w:r>
      <w:r w:rsidR="00132EF4">
        <w:rPr>
          <w:rFonts w:ascii="仿宋_GB2312" w:eastAsia="仿宋_GB2312" w:hAnsi="宋体" w:hint="eastAsia"/>
          <w:sz w:val="32"/>
          <w:szCs w:val="32"/>
        </w:rPr>
        <w:t>0.07</w:t>
      </w:r>
      <w:r w:rsidR="002A6B3D">
        <w:rPr>
          <w:rFonts w:ascii="仿宋_GB2312" w:eastAsia="仿宋_GB2312" w:hAnsi="宋体" w:hint="eastAsia"/>
          <w:sz w:val="32"/>
          <w:szCs w:val="32"/>
        </w:rPr>
        <w:t>万元</w:t>
      </w:r>
      <w:r w:rsidR="00132EF4">
        <w:rPr>
          <w:rFonts w:ascii="仿宋_GB2312" w:eastAsia="仿宋_GB2312" w:hAnsi="宋体" w:hint="eastAsia"/>
          <w:sz w:val="32"/>
          <w:szCs w:val="32"/>
        </w:rPr>
        <w:t>；比</w:t>
      </w:r>
      <w:r>
        <w:rPr>
          <w:rFonts w:ascii="仿宋_GB2312" w:eastAsia="仿宋_GB2312" w:hAnsi="宋体" w:hint="eastAsia"/>
          <w:sz w:val="32"/>
          <w:szCs w:val="32"/>
        </w:rPr>
        <w:t>2015</w:t>
      </w:r>
      <w:r w:rsidR="00BD7C17" w:rsidRPr="00725F45">
        <w:rPr>
          <w:rFonts w:ascii="仿宋_GB2312" w:eastAsia="仿宋_GB2312" w:hAnsi="宋体" w:hint="eastAsia"/>
          <w:sz w:val="32"/>
          <w:szCs w:val="32"/>
        </w:rPr>
        <w:t>年</w:t>
      </w:r>
      <w:r w:rsidR="00132EF4">
        <w:rPr>
          <w:rFonts w:ascii="仿宋_GB2312" w:eastAsia="仿宋_GB2312" w:hAnsi="宋体" w:hint="eastAsia"/>
          <w:sz w:val="32"/>
          <w:szCs w:val="32"/>
        </w:rPr>
        <w:t>“三公”经费</w:t>
      </w:r>
      <w:r w:rsidR="00BD7C17">
        <w:rPr>
          <w:rFonts w:ascii="仿宋_GB2312" w:eastAsia="仿宋_GB2312" w:hAnsi="宋体" w:hint="eastAsia"/>
          <w:sz w:val="32"/>
          <w:szCs w:val="32"/>
        </w:rPr>
        <w:t>减少</w:t>
      </w:r>
      <w:r w:rsidR="00132EF4">
        <w:rPr>
          <w:rFonts w:ascii="仿宋_GB2312" w:eastAsia="仿宋_GB2312" w:hAnsi="宋体" w:hint="eastAsia"/>
          <w:sz w:val="32"/>
          <w:szCs w:val="32"/>
        </w:rPr>
        <w:t>0.08</w:t>
      </w:r>
      <w:r w:rsidR="00BD7C17">
        <w:rPr>
          <w:rFonts w:ascii="仿宋_GB2312" w:eastAsia="仿宋_GB2312" w:hAnsi="宋体" w:hint="eastAsia"/>
          <w:sz w:val="32"/>
          <w:szCs w:val="32"/>
        </w:rPr>
        <w:t>万元，</w:t>
      </w:r>
      <w:r w:rsidR="00132EF4">
        <w:rPr>
          <w:rFonts w:ascii="仿宋_GB2312" w:eastAsia="仿宋_GB2312" w:hAnsi="仿宋" w:cs="宋体" w:hint="eastAsia"/>
          <w:color w:val="000000"/>
          <w:kern w:val="0"/>
          <w:sz w:val="32"/>
          <w:szCs w:val="32"/>
        </w:rPr>
        <w:t>其中：</w:t>
      </w:r>
      <w:r w:rsidR="00BD7C17">
        <w:rPr>
          <w:rFonts w:ascii="仿宋_GB2312" w:eastAsia="仿宋_GB2312" w:hAnsi="仿宋" w:cs="宋体" w:hint="eastAsia"/>
          <w:color w:val="000000"/>
          <w:kern w:val="0"/>
          <w:sz w:val="32"/>
          <w:szCs w:val="32"/>
        </w:rPr>
        <w:t>我</w:t>
      </w:r>
      <w:r w:rsidR="00132EF4">
        <w:rPr>
          <w:rFonts w:ascii="仿宋_GB2312" w:eastAsia="仿宋_GB2312" w:hAnsi="仿宋" w:cs="宋体" w:hint="eastAsia"/>
          <w:color w:val="000000"/>
          <w:kern w:val="0"/>
          <w:sz w:val="32"/>
          <w:szCs w:val="32"/>
        </w:rPr>
        <w:t>部门</w:t>
      </w:r>
      <w:r w:rsidR="00BD7C17">
        <w:rPr>
          <w:rFonts w:ascii="仿宋_GB2312" w:eastAsia="仿宋_GB2312" w:hAnsi="仿宋" w:cs="宋体" w:hint="eastAsia"/>
          <w:color w:val="000000"/>
          <w:kern w:val="0"/>
          <w:sz w:val="32"/>
          <w:szCs w:val="32"/>
        </w:rPr>
        <w:t>无因公出国（境）费用</w:t>
      </w:r>
      <w:r w:rsidR="00D51B70">
        <w:rPr>
          <w:rFonts w:ascii="仿宋_GB2312" w:eastAsia="仿宋_GB2312" w:hAnsi="仿宋" w:cs="宋体" w:hint="eastAsia"/>
          <w:color w:val="000000"/>
          <w:kern w:val="0"/>
          <w:sz w:val="32"/>
          <w:szCs w:val="32"/>
        </w:rPr>
        <w:t>，</w:t>
      </w:r>
      <w:r w:rsidR="00BD7C17" w:rsidRPr="00BD7C17">
        <w:rPr>
          <w:rFonts w:ascii="仿宋_GB2312" w:eastAsia="仿宋_GB2312" w:hAnsi="仿宋" w:cs="宋体" w:hint="eastAsia"/>
          <w:color w:val="000000"/>
          <w:kern w:val="0"/>
          <w:sz w:val="32"/>
          <w:szCs w:val="32"/>
        </w:rPr>
        <w:t xml:space="preserve"> </w:t>
      </w:r>
      <w:r w:rsidR="00BD7C17">
        <w:rPr>
          <w:rFonts w:ascii="仿宋_GB2312" w:eastAsia="仿宋_GB2312" w:hAnsi="仿宋" w:cs="宋体" w:hint="eastAsia"/>
          <w:color w:val="000000"/>
          <w:kern w:val="0"/>
          <w:sz w:val="32"/>
          <w:szCs w:val="32"/>
        </w:rPr>
        <w:t>公务</w:t>
      </w:r>
      <w:r w:rsidR="00D51B70">
        <w:rPr>
          <w:rFonts w:ascii="仿宋_GB2312" w:eastAsia="仿宋_GB2312" w:hAnsi="仿宋" w:cs="宋体" w:hint="eastAsia"/>
          <w:color w:val="000000"/>
          <w:kern w:val="0"/>
          <w:sz w:val="32"/>
          <w:szCs w:val="32"/>
        </w:rPr>
        <w:t>用车购置</w:t>
      </w:r>
      <w:r w:rsidR="00BD7C17">
        <w:rPr>
          <w:rFonts w:ascii="仿宋_GB2312" w:eastAsia="仿宋_GB2312" w:hAnsi="仿宋" w:cs="宋体" w:hint="eastAsia"/>
          <w:color w:val="000000"/>
          <w:kern w:val="0"/>
          <w:sz w:val="32"/>
          <w:szCs w:val="32"/>
        </w:rPr>
        <w:t>及运行</w:t>
      </w:r>
      <w:r w:rsidR="00D51B70">
        <w:rPr>
          <w:rFonts w:ascii="仿宋_GB2312" w:eastAsia="仿宋_GB2312" w:hAnsi="仿宋" w:cs="宋体" w:hint="eastAsia"/>
          <w:color w:val="000000"/>
          <w:kern w:val="0"/>
          <w:sz w:val="32"/>
          <w:szCs w:val="32"/>
        </w:rPr>
        <w:t>维护</w:t>
      </w:r>
      <w:r w:rsidR="00BD7C17">
        <w:rPr>
          <w:rFonts w:ascii="仿宋_GB2312" w:eastAsia="仿宋_GB2312" w:hAnsi="仿宋" w:cs="宋体" w:hint="eastAsia"/>
          <w:color w:val="000000"/>
          <w:kern w:val="0"/>
          <w:sz w:val="32"/>
          <w:szCs w:val="32"/>
        </w:rPr>
        <w:t>费201</w:t>
      </w:r>
      <w:r w:rsidR="00D51B70">
        <w:rPr>
          <w:rFonts w:ascii="仿宋_GB2312" w:eastAsia="仿宋_GB2312" w:hAnsi="仿宋" w:cs="宋体" w:hint="eastAsia"/>
          <w:color w:val="000000"/>
          <w:kern w:val="0"/>
          <w:sz w:val="32"/>
          <w:szCs w:val="32"/>
        </w:rPr>
        <w:t>6</w:t>
      </w:r>
      <w:r w:rsidR="00BD7C17">
        <w:rPr>
          <w:rFonts w:ascii="仿宋_GB2312" w:eastAsia="仿宋_GB2312" w:hAnsi="仿宋" w:cs="宋体" w:hint="eastAsia"/>
          <w:color w:val="000000"/>
          <w:kern w:val="0"/>
          <w:sz w:val="32"/>
          <w:szCs w:val="32"/>
        </w:rPr>
        <w:t>年</w:t>
      </w:r>
      <w:r w:rsidR="00971F32">
        <w:rPr>
          <w:rFonts w:ascii="仿宋_GB2312" w:eastAsia="仿宋_GB2312" w:hAnsi="仿宋" w:cs="宋体" w:hint="eastAsia"/>
          <w:color w:val="000000"/>
          <w:kern w:val="0"/>
          <w:sz w:val="32"/>
          <w:szCs w:val="32"/>
        </w:rPr>
        <w:t>度</w:t>
      </w:r>
      <w:r w:rsidR="00BD7C17">
        <w:rPr>
          <w:rFonts w:ascii="仿宋_GB2312" w:eastAsia="仿宋_GB2312" w:hAnsi="宋体" w:hint="eastAsia"/>
          <w:sz w:val="32"/>
          <w:szCs w:val="32"/>
        </w:rPr>
        <w:t>决算数为</w:t>
      </w:r>
      <w:r w:rsidR="00D51B70">
        <w:rPr>
          <w:rFonts w:ascii="仿宋_GB2312" w:eastAsia="仿宋_GB2312" w:hAnsi="宋体" w:hint="eastAsia"/>
          <w:sz w:val="32"/>
          <w:szCs w:val="32"/>
        </w:rPr>
        <w:t>93.73</w:t>
      </w:r>
      <w:r w:rsidR="00BD7C17">
        <w:rPr>
          <w:rFonts w:ascii="仿宋_GB2312" w:eastAsia="仿宋_GB2312" w:hAnsi="宋体" w:hint="eastAsia"/>
          <w:sz w:val="32"/>
          <w:szCs w:val="32"/>
        </w:rPr>
        <w:t>万元</w:t>
      </w:r>
      <w:r w:rsidR="00D51B70">
        <w:rPr>
          <w:rFonts w:ascii="仿宋_GB2312" w:eastAsia="仿宋_GB2312" w:hAnsi="宋体" w:hint="eastAsia"/>
          <w:sz w:val="32"/>
          <w:szCs w:val="32"/>
        </w:rPr>
        <w:t>（我部门今年未购置公务用车）</w:t>
      </w:r>
      <w:r w:rsidR="00504584">
        <w:rPr>
          <w:rFonts w:ascii="仿宋_GB2312" w:eastAsia="仿宋_GB2312" w:hAnsi="宋体" w:hint="eastAsia"/>
          <w:sz w:val="32"/>
          <w:szCs w:val="32"/>
        </w:rPr>
        <w:t>，占</w:t>
      </w:r>
      <w:r w:rsidR="00504584" w:rsidRPr="00725F45">
        <w:rPr>
          <w:rFonts w:ascii="仿宋_GB2312" w:eastAsia="仿宋_GB2312" w:hAnsi="宋体" w:hint="eastAsia"/>
          <w:sz w:val="32"/>
          <w:szCs w:val="32"/>
        </w:rPr>
        <w:t>“三公”经费</w:t>
      </w:r>
      <w:r w:rsidR="00504584">
        <w:rPr>
          <w:rFonts w:ascii="仿宋_GB2312" w:eastAsia="仿宋_GB2312" w:hAnsi="宋体" w:hint="eastAsia"/>
          <w:sz w:val="32"/>
          <w:szCs w:val="32"/>
        </w:rPr>
        <w:t>财政拨款决算总数的100%。车辆保有量为</w:t>
      </w:r>
      <w:r w:rsidR="00D51B70">
        <w:rPr>
          <w:rFonts w:ascii="仿宋_GB2312" w:eastAsia="仿宋_GB2312" w:hAnsi="宋体" w:hint="eastAsia"/>
          <w:sz w:val="32"/>
          <w:szCs w:val="32"/>
        </w:rPr>
        <w:t>23</w:t>
      </w:r>
      <w:r w:rsidR="00504584">
        <w:rPr>
          <w:rFonts w:ascii="仿宋_GB2312" w:eastAsia="仿宋_GB2312" w:hAnsi="宋体" w:hint="eastAsia"/>
          <w:sz w:val="32"/>
          <w:szCs w:val="32"/>
        </w:rPr>
        <w:t>辆</w:t>
      </w:r>
      <w:r w:rsidR="00D51B70">
        <w:rPr>
          <w:rFonts w:ascii="仿宋_GB2312" w:eastAsia="仿宋_GB2312" w:hAnsi="宋体" w:hint="eastAsia"/>
          <w:sz w:val="32"/>
          <w:szCs w:val="32"/>
        </w:rPr>
        <w:t>，比2015年</w:t>
      </w:r>
      <w:r w:rsidR="00971F32">
        <w:rPr>
          <w:rFonts w:ascii="仿宋_GB2312" w:eastAsia="仿宋_GB2312" w:hAnsi="宋体" w:hint="eastAsia"/>
          <w:sz w:val="32"/>
          <w:szCs w:val="32"/>
        </w:rPr>
        <w:t>度</w:t>
      </w:r>
      <w:r w:rsidR="00D51B70">
        <w:rPr>
          <w:rFonts w:ascii="仿宋_GB2312" w:eastAsia="仿宋_GB2312" w:hAnsi="宋体" w:hint="eastAsia"/>
          <w:sz w:val="32"/>
          <w:szCs w:val="32"/>
        </w:rPr>
        <w:t>减少0.08万元，原因是</w:t>
      </w:r>
      <w:r w:rsidR="00D51B70" w:rsidRPr="000F1199">
        <w:rPr>
          <w:rFonts w:ascii="仿宋_GB2312" w:eastAsia="仿宋_GB2312" w:hAnsi="仿宋" w:cs="宋体" w:hint="eastAsia"/>
          <w:color w:val="000000"/>
          <w:kern w:val="0"/>
          <w:sz w:val="32"/>
          <w:szCs w:val="32"/>
        </w:rPr>
        <w:t>是实施了行之有效的节支措施</w:t>
      </w:r>
      <w:r w:rsidR="001969BD">
        <w:rPr>
          <w:rFonts w:ascii="仿宋_GB2312" w:eastAsia="仿宋_GB2312" w:hAnsi="仿宋" w:cs="宋体" w:hint="eastAsia"/>
          <w:color w:val="000000"/>
          <w:kern w:val="0"/>
          <w:sz w:val="32"/>
          <w:szCs w:val="32"/>
        </w:rPr>
        <w:t>，</w:t>
      </w:r>
      <w:r w:rsidR="00BD7C17">
        <w:rPr>
          <w:rFonts w:ascii="仿宋_GB2312" w:eastAsia="仿宋_GB2312" w:hAnsi="仿宋" w:cs="宋体" w:hint="eastAsia"/>
          <w:color w:val="000000"/>
          <w:kern w:val="0"/>
          <w:sz w:val="32"/>
          <w:szCs w:val="32"/>
        </w:rPr>
        <w:t>我单位无公务接待费用</w:t>
      </w:r>
      <w:r w:rsidR="000F7885">
        <w:rPr>
          <w:rFonts w:ascii="仿宋_GB2312" w:eastAsia="仿宋_GB2312" w:hAnsi="仿宋" w:cs="宋体" w:hint="eastAsia"/>
          <w:color w:val="000000"/>
          <w:kern w:val="0"/>
          <w:sz w:val="32"/>
          <w:szCs w:val="32"/>
        </w:rPr>
        <w:t>。</w:t>
      </w:r>
    </w:p>
    <w:p w:rsidR="002225BC" w:rsidRPr="003C737A" w:rsidRDefault="002225BC" w:rsidP="002225BC">
      <w:pPr>
        <w:widowControl/>
        <w:spacing w:before="100" w:beforeAutospacing="1" w:after="100" w:afterAutospacing="1" w:line="540" w:lineRule="exact"/>
        <w:ind w:firstLine="470"/>
        <w:jc w:val="left"/>
        <w:rPr>
          <w:rFonts w:ascii="楷体_GB2312" w:eastAsia="楷体_GB2312" w:hAnsi="黑体" w:cs="宋体"/>
          <w:b/>
          <w:color w:val="000000"/>
          <w:kern w:val="0"/>
          <w:sz w:val="32"/>
          <w:szCs w:val="32"/>
        </w:rPr>
      </w:pPr>
      <w:r w:rsidRPr="003C737A">
        <w:rPr>
          <w:rFonts w:ascii="楷体_GB2312" w:eastAsia="楷体_GB2312" w:hAnsi="仿宋" w:cs="宋体" w:hint="eastAsia"/>
          <w:b/>
          <w:bCs/>
          <w:color w:val="000000"/>
          <w:kern w:val="0"/>
          <w:sz w:val="32"/>
          <w:szCs w:val="32"/>
        </w:rPr>
        <w:lastRenderedPageBreak/>
        <w:t>（六）</w:t>
      </w:r>
      <w:r w:rsidRPr="003C737A">
        <w:rPr>
          <w:rFonts w:ascii="楷体_GB2312" w:eastAsia="楷体_GB2312" w:hAnsi="黑体" w:cs="宋体" w:hint="eastAsia"/>
          <w:b/>
          <w:color w:val="000000"/>
          <w:kern w:val="0"/>
          <w:sz w:val="32"/>
          <w:szCs w:val="32"/>
        </w:rPr>
        <w:t>机关运行经费的</w:t>
      </w:r>
      <w:r w:rsidR="00E327E0" w:rsidRPr="003C737A">
        <w:rPr>
          <w:rFonts w:ascii="楷体_GB2312" w:eastAsia="楷体_GB2312" w:hAnsi="黑体" w:cs="宋体" w:hint="eastAsia"/>
          <w:b/>
          <w:color w:val="000000"/>
          <w:kern w:val="0"/>
          <w:sz w:val="32"/>
          <w:szCs w:val="32"/>
        </w:rPr>
        <w:t>支出</w:t>
      </w:r>
      <w:r w:rsidRPr="003C737A">
        <w:rPr>
          <w:rFonts w:ascii="楷体_GB2312" w:eastAsia="楷体_GB2312" w:hAnsi="黑体" w:cs="宋体" w:hint="eastAsia"/>
          <w:b/>
          <w:color w:val="000000"/>
          <w:kern w:val="0"/>
          <w:sz w:val="32"/>
          <w:szCs w:val="32"/>
        </w:rPr>
        <w:t>情况</w:t>
      </w:r>
      <w:r w:rsidR="00E327E0" w:rsidRPr="003C737A">
        <w:rPr>
          <w:rFonts w:ascii="楷体_GB2312" w:eastAsia="楷体_GB2312" w:hAnsi="黑体" w:cs="宋体" w:hint="eastAsia"/>
          <w:b/>
          <w:color w:val="000000"/>
          <w:kern w:val="0"/>
          <w:sz w:val="32"/>
          <w:szCs w:val="32"/>
        </w:rPr>
        <w:t>说明</w:t>
      </w:r>
    </w:p>
    <w:p w:rsidR="002225BC" w:rsidRPr="002225BC" w:rsidRDefault="00303EC8" w:rsidP="00DF1871">
      <w:pPr>
        <w:spacing w:line="540" w:lineRule="exact"/>
        <w:ind w:firstLineChars="200" w:firstLine="640"/>
        <w:rPr>
          <w:rFonts w:ascii="仿宋_GB2312" w:eastAsia="仿宋_GB2312" w:hAnsi="宋体"/>
          <w:sz w:val="32"/>
          <w:szCs w:val="32"/>
        </w:rPr>
      </w:pPr>
      <w:r>
        <w:rPr>
          <w:rFonts w:ascii="仿宋_GB2312" w:eastAsia="仿宋_GB2312" w:hAnsi="宋体" w:hint="eastAsia"/>
          <w:bCs/>
          <w:color w:val="000000"/>
          <w:sz w:val="32"/>
          <w:szCs w:val="32"/>
        </w:rPr>
        <w:t>2016</w:t>
      </w:r>
      <w:r w:rsidR="002225BC" w:rsidRPr="00725F45">
        <w:rPr>
          <w:rFonts w:ascii="仿宋_GB2312" w:eastAsia="仿宋_GB2312" w:hAnsi="宋体" w:hint="eastAsia"/>
          <w:bCs/>
          <w:color w:val="000000"/>
          <w:sz w:val="32"/>
          <w:szCs w:val="32"/>
        </w:rPr>
        <w:t>年</w:t>
      </w:r>
      <w:r w:rsidR="00971F32">
        <w:rPr>
          <w:rFonts w:ascii="仿宋_GB2312" w:eastAsia="仿宋_GB2312" w:hAnsi="宋体" w:hint="eastAsia"/>
          <w:bCs/>
          <w:color w:val="000000"/>
          <w:sz w:val="32"/>
          <w:szCs w:val="32"/>
        </w:rPr>
        <w:t>度</w:t>
      </w:r>
      <w:r w:rsidR="00E327E0">
        <w:rPr>
          <w:rFonts w:ascii="仿宋_GB2312" w:eastAsia="仿宋_GB2312" w:hAnsi="宋体" w:hint="eastAsia"/>
          <w:bCs/>
          <w:color w:val="000000"/>
          <w:sz w:val="32"/>
          <w:szCs w:val="32"/>
        </w:rPr>
        <w:t>工商局机关日常公用经费决算</w:t>
      </w:r>
      <w:r w:rsidR="00DF1871">
        <w:rPr>
          <w:rFonts w:ascii="仿宋_GB2312" w:eastAsia="仿宋_GB2312" w:hAnsi="宋体" w:hint="eastAsia"/>
          <w:bCs/>
          <w:color w:val="000000"/>
          <w:sz w:val="32"/>
          <w:szCs w:val="32"/>
        </w:rPr>
        <w:t>总合计232.5</w:t>
      </w:r>
      <w:r w:rsidR="006C638C">
        <w:rPr>
          <w:rFonts w:ascii="仿宋_GB2312" w:eastAsia="仿宋_GB2312" w:hAnsi="宋体" w:hint="eastAsia"/>
          <w:bCs/>
          <w:color w:val="000000"/>
          <w:sz w:val="32"/>
          <w:szCs w:val="32"/>
        </w:rPr>
        <w:t>7</w:t>
      </w:r>
      <w:r w:rsidR="00327D3C">
        <w:rPr>
          <w:rFonts w:ascii="仿宋_GB2312" w:eastAsia="仿宋_GB2312" w:hAnsi="宋体" w:hint="eastAsia"/>
          <w:bCs/>
          <w:color w:val="000000"/>
          <w:sz w:val="32"/>
          <w:szCs w:val="32"/>
        </w:rPr>
        <w:t>万元</w:t>
      </w:r>
      <w:r w:rsidR="00DF1871">
        <w:rPr>
          <w:rFonts w:ascii="仿宋_GB2312" w:eastAsia="仿宋_GB2312" w:hAnsi="宋体" w:hint="eastAsia"/>
          <w:bCs/>
          <w:color w:val="000000"/>
          <w:sz w:val="32"/>
          <w:szCs w:val="32"/>
        </w:rPr>
        <w:t>。</w:t>
      </w:r>
      <w:r w:rsidR="008B649E">
        <w:rPr>
          <w:rFonts w:ascii="仿宋_GB2312" w:eastAsia="仿宋_GB2312" w:hAnsi="宋体" w:hint="eastAsia"/>
          <w:bCs/>
          <w:color w:val="000000"/>
          <w:sz w:val="32"/>
          <w:szCs w:val="32"/>
        </w:rPr>
        <w:t>比2015年度增加26.71万元，增长12.9%，其主要原因是</w:t>
      </w:r>
      <w:r w:rsidR="00127541">
        <w:rPr>
          <w:rFonts w:ascii="仿宋_GB2312" w:eastAsia="仿宋_GB2312" w:hAnsi="宋体" w:hint="eastAsia"/>
          <w:bCs/>
          <w:color w:val="000000"/>
          <w:sz w:val="32"/>
          <w:szCs w:val="32"/>
        </w:rPr>
        <w:t>所有分局都</w:t>
      </w:r>
      <w:r w:rsidR="008B649E">
        <w:rPr>
          <w:rFonts w:ascii="仿宋_GB2312" w:eastAsia="仿宋_GB2312" w:hAnsi="宋体" w:hint="eastAsia"/>
          <w:bCs/>
          <w:color w:val="000000"/>
          <w:sz w:val="32"/>
          <w:szCs w:val="32"/>
        </w:rPr>
        <w:t>进行了煤改气的改造，增加了支出。</w:t>
      </w:r>
      <w:r w:rsidR="00DF1871" w:rsidRPr="002225BC">
        <w:rPr>
          <w:rFonts w:ascii="仿宋_GB2312" w:eastAsia="仿宋_GB2312" w:hAnsi="宋体"/>
          <w:sz w:val="32"/>
          <w:szCs w:val="32"/>
        </w:rPr>
        <w:t xml:space="preserve"> </w:t>
      </w:r>
    </w:p>
    <w:p w:rsidR="00D10D6D" w:rsidRPr="003C737A" w:rsidRDefault="00C814D1" w:rsidP="00127163">
      <w:pPr>
        <w:spacing w:line="540" w:lineRule="exact"/>
        <w:rPr>
          <w:rFonts w:ascii="楷体_GB2312" w:eastAsia="楷体_GB2312" w:hAnsi="仿宋"/>
          <w:b/>
          <w:sz w:val="32"/>
          <w:szCs w:val="32"/>
        </w:rPr>
      </w:pPr>
      <w:r>
        <w:rPr>
          <w:rFonts w:ascii="仿宋" w:eastAsia="仿宋" w:hAnsi="仿宋" w:hint="eastAsia"/>
          <w:sz w:val="32"/>
          <w:szCs w:val="32"/>
        </w:rPr>
        <w:t xml:space="preserve">  </w:t>
      </w:r>
      <w:r w:rsidRPr="00566BDE">
        <w:rPr>
          <w:rFonts w:ascii="楷体_GB2312" w:eastAsia="楷体_GB2312" w:hAnsi="仿宋" w:hint="eastAsia"/>
          <w:sz w:val="32"/>
          <w:szCs w:val="32"/>
        </w:rPr>
        <w:t xml:space="preserve"> </w:t>
      </w:r>
      <w:r w:rsidRPr="003C737A">
        <w:rPr>
          <w:rFonts w:ascii="楷体_GB2312" w:eastAsia="楷体_GB2312" w:hAnsi="仿宋" w:hint="eastAsia"/>
          <w:b/>
          <w:sz w:val="32"/>
          <w:szCs w:val="32"/>
        </w:rPr>
        <w:t>（七）绩效预算信息</w:t>
      </w:r>
    </w:p>
    <w:p w:rsidR="00C814D1" w:rsidRDefault="00C814D1" w:rsidP="00C814D1">
      <w:pPr>
        <w:spacing w:line="540" w:lineRule="exact"/>
        <w:ind w:firstLine="630"/>
        <w:rPr>
          <w:rFonts w:ascii="楷体_GB2312" w:eastAsia="楷体_GB2312" w:hAnsi="仿宋"/>
          <w:sz w:val="32"/>
          <w:szCs w:val="32"/>
        </w:rPr>
      </w:pPr>
      <w:r w:rsidRPr="00566BDE">
        <w:rPr>
          <w:rFonts w:ascii="楷体_GB2312" w:eastAsia="楷体_GB2312" w:hAnsi="仿宋" w:hint="eastAsia"/>
          <w:sz w:val="32"/>
          <w:szCs w:val="32"/>
        </w:rPr>
        <w:t>1、预算绩效管理工作开展情况</w:t>
      </w:r>
    </w:p>
    <w:p w:rsidR="002B2498" w:rsidRPr="002B2498" w:rsidRDefault="002B2498" w:rsidP="002B2498">
      <w:pPr>
        <w:spacing w:line="620" w:lineRule="exact"/>
        <w:ind w:firstLineChars="200" w:firstLine="640"/>
        <w:rPr>
          <w:rFonts w:ascii="仿宋_GB2312" w:eastAsia="仿宋_GB2312"/>
          <w:sz w:val="32"/>
          <w:szCs w:val="32"/>
        </w:rPr>
      </w:pPr>
      <w:r w:rsidRPr="002B2498">
        <w:rPr>
          <w:rFonts w:ascii="仿宋_GB2312" w:eastAsia="仿宋_GB2312" w:hint="eastAsia"/>
          <w:sz w:val="32"/>
          <w:szCs w:val="32"/>
        </w:rPr>
        <w:t>2016年</w:t>
      </w:r>
      <w:r w:rsidR="00971F32">
        <w:rPr>
          <w:rFonts w:ascii="仿宋_GB2312" w:eastAsia="仿宋_GB2312" w:hint="eastAsia"/>
          <w:sz w:val="32"/>
          <w:szCs w:val="32"/>
        </w:rPr>
        <w:t>度</w:t>
      </w:r>
      <w:r w:rsidRPr="002B2498">
        <w:rPr>
          <w:rFonts w:ascii="仿宋_GB2312" w:eastAsia="仿宋_GB2312" w:hint="eastAsia"/>
          <w:sz w:val="32"/>
          <w:szCs w:val="32"/>
        </w:rPr>
        <w:t>是“十三五”规划开局之年，也是承上启下的一年，在过去的工作中，我们始终坚持以深化改革、职能转变统领全局，深入落实省市局和市委、市政府的决策部署，认真落实“三严三实”要求，积极开展“两学一做”教育活动，全体干部职工立足自身职能，兢兢业业，各项工作在有条不紊开展的基础上更取得了可喜的成绩。</w:t>
      </w:r>
    </w:p>
    <w:p w:rsidR="002B2498" w:rsidRPr="002B2498" w:rsidRDefault="002B2498" w:rsidP="00C814D1">
      <w:pPr>
        <w:spacing w:line="540" w:lineRule="exact"/>
        <w:ind w:firstLine="630"/>
        <w:rPr>
          <w:rFonts w:ascii="楷体_GB2312" w:eastAsia="楷体_GB2312" w:hAnsi="仿宋"/>
          <w:sz w:val="32"/>
          <w:szCs w:val="32"/>
        </w:rPr>
      </w:pPr>
    </w:p>
    <w:p w:rsidR="00C814D1" w:rsidRDefault="00C814D1" w:rsidP="00C814D1">
      <w:pPr>
        <w:spacing w:line="540" w:lineRule="exact"/>
        <w:ind w:firstLine="630"/>
        <w:rPr>
          <w:rFonts w:ascii="楷体_GB2312" w:eastAsia="楷体_GB2312" w:hAnsi="仿宋"/>
          <w:sz w:val="32"/>
          <w:szCs w:val="32"/>
        </w:rPr>
      </w:pPr>
      <w:r w:rsidRPr="00566BDE">
        <w:rPr>
          <w:rFonts w:ascii="楷体_GB2312" w:eastAsia="楷体_GB2312" w:hAnsi="仿宋" w:hint="eastAsia"/>
          <w:sz w:val="32"/>
          <w:szCs w:val="32"/>
        </w:rPr>
        <w:t>2、预算项目绩效评价开展情况</w:t>
      </w:r>
    </w:p>
    <w:p w:rsidR="002B2498" w:rsidRPr="00BD1797" w:rsidRDefault="00866172"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(1)</w:t>
      </w:r>
      <w:r w:rsidR="002B2498" w:rsidRPr="00BD1797">
        <w:rPr>
          <w:rFonts w:ascii="仿宋_GB2312" w:eastAsia="仿宋_GB2312" w:hint="eastAsia"/>
          <w:sz w:val="32"/>
          <w:szCs w:val="32"/>
        </w:rPr>
        <w:t>大力扶持市场主体发展，力促市场主体提质提量。我局积极创新，攻坚克难，细化创业创新的各项服务举措，全面推行“</w:t>
      </w:r>
      <w:r w:rsidR="002B2498" w:rsidRPr="00BD1797">
        <w:rPr>
          <w:rFonts w:ascii="仿宋_GB2312" w:eastAsia="仿宋_GB2312" w:hAnsiTheme="minorEastAsia" w:hint="eastAsia"/>
          <w:sz w:val="32"/>
          <w:szCs w:val="32"/>
        </w:rPr>
        <w:t>一照一码”“五证合一”注册登记制度改革，力促市场主体提质提量。</w:t>
      </w:r>
      <w:r w:rsidR="002B2498" w:rsidRPr="00BD1797">
        <w:rPr>
          <w:rFonts w:ascii="仿宋_GB2312" w:eastAsia="仿宋_GB2312" w:hAnsiTheme="minorEastAsia" w:hint="eastAsia"/>
          <w:sz w:val="32"/>
          <w:szCs w:val="32"/>
        </w:rPr>
        <w:lastRenderedPageBreak/>
        <w:t>截至目前，全市共有各类内资企业11397户,外资企业200户，个体工商户34635户。今年我局共新登记内资企业3384户，同比增长59.55%；新登记外资企业44户，同比增长22.7%；共发展个体工商户6355户，同比增长13.00%。</w:t>
      </w:r>
    </w:p>
    <w:p w:rsidR="002B2498" w:rsidRPr="00BD1797" w:rsidRDefault="00866172" w:rsidP="002B2498">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007D16FE">
        <w:rPr>
          <w:rFonts w:ascii="仿宋_GB2312" w:eastAsia="仿宋_GB2312" w:hint="eastAsia"/>
          <w:sz w:val="32"/>
          <w:szCs w:val="32"/>
        </w:rPr>
        <w:t>2</w:t>
      </w:r>
      <w:r>
        <w:rPr>
          <w:rFonts w:ascii="仿宋_GB2312" w:eastAsia="仿宋_GB2312" w:hint="eastAsia"/>
          <w:sz w:val="32"/>
          <w:szCs w:val="32"/>
        </w:rPr>
        <w:t>)</w:t>
      </w:r>
      <w:r w:rsidR="002B2498" w:rsidRPr="00BD1797">
        <w:rPr>
          <w:rFonts w:ascii="仿宋_GB2312" w:eastAsia="仿宋_GB2312" w:hint="eastAsia"/>
          <w:sz w:val="32"/>
          <w:szCs w:val="32"/>
        </w:rPr>
        <w:t>深入开展“商标兴企”战略，提高服务效能。2016年三河市有4家企业商标被河北省工商局认定为河北省著名商标。培育三河市桂宇星体育用品有限公司申报中国驰名商标，目前我市共有中国驰名商标企业共6家，有效河北省著名商标企业37家。其中，中国驰名商标数位居廊坊市各区县首位，河北省著名商标数位居廊坊市各区县第三位。</w:t>
      </w:r>
    </w:p>
    <w:p w:rsidR="002B2498" w:rsidRPr="00BD1797" w:rsidRDefault="00866172" w:rsidP="00866172">
      <w:pPr>
        <w:spacing w:line="620" w:lineRule="exact"/>
        <w:rPr>
          <w:rFonts w:ascii="仿宋_GB2312" w:eastAsia="仿宋_GB2312"/>
          <w:sz w:val="32"/>
          <w:szCs w:val="32"/>
        </w:rPr>
      </w:pPr>
      <w:r>
        <w:rPr>
          <w:rFonts w:ascii="仿宋_GB2312" w:eastAsia="仿宋_GB2312" w:hint="eastAsia"/>
          <w:sz w:val="32"/>
          <w:szCs w:val="32"/>
        </w:rPr>
        <w:t xml:space="preserve">   (</w:t>
      </w:r>
      <w:r w:rsidR="007D16FE">
        <w:rPr>
          <w:rFonts w:ascii="仿宋_GB2312" w:eastAsia="仿宋_GB2312" w:hint="eastAsia"/>
          <w:sz w:val="32"/>
          <w:szCs w:val="32"/>
        </w:rPr>
        <w:t>3</w:t>
      </w:r>
      <w:r>
        <w:rPr>
          <w:rFonts w:ascii="仿宋_GB2312" w:eastAsia="仿宋_GB2312" w:hint="eastAsia"/>
          <w:sz w:val="32"/>
          <w:szCs w:val="32"/>
        </w:rPr>
        <w:t>)</w:t>
      </w:r>
      <w:r w:rsidR="002B2498" w:rsidRPr="00BD1797">
        <w:rPr>
          <w:rFonts w:ascii="仿宋_GB2312" w:eastAsia="仿宋_GB2312" w:hint="eastAsia"/>
          <w:sz w:val="32"/>
          <w:szCs w:val="32"/>
        </w:rPr>
        <w:t>支持企业融资，为企业发展注入活力。截至目前，2016年实现融资总额52.4亿人民币，其中股权质押16户次，实现融资48.4亿人民币；动产抵押10户次，实现融资4亿人民币，超额完成市局全年融资20亿的任务目标。</w:t>
      </w:r>
    </w:p>
    <w:p w:rsidR="002B2498" w:rsidRPr="00BD1797" w:rsidRDefault="007D16FE" w:rsidP="007D16FE">
      <w:pPr>
        <w:spacing w:line="620" w:lineRule="exact"/>
        <w:rPr>
          <w:rFonts w:ascii="仿宋_GB2312" w:eastAsia="仿宋_GB2312" w:hAnsiTheme="minorEastAsia"/>
          <w:sz w:val="32"/>
          <w:szCs w:val="32"/>
        </w:rPr>
      </w:pPr>
      <w:r>
        <w:rPr>
          <w:rFonts w:ascii="仿宋_GB2312" w:eastAsia="仿宋_GB2312" w:hint="eastAsia"/>
          <w:sz w:val="32"/>
          <w:szCs w:val="32"/>
        </w:rPr>
        <w:t xml:space="preserve">   </w:t>
      </w:r>
      <w:r w:rsidR="00866172">
        <w:rPr>
          <w:rFonts w:ascii="仿宋_GB2312" w:eastAsia="仿宋_GB2312" w:hint="eastAsia"/>
          <w:sz w:val="32"/>
          <w:szCs w:val="32"/>
        </w:rPr>
        <w:t>(</w:t>
      </w:r>
      <w:r>
        <w:rPr>
          <w:rFonts w:ascii="仿宋_GB2312" w:eastAsia="仿宋_GB2312" w:hint="eastAsia"/>
          <w:sz w:val="32"/>
          <w:szCs w:val="32"/>
        </w:rPr>
        <w:t>4</w:t>
      </w:r>
      <w:r w:rsidR="00866172">
        <w:rPr>
          <w:rFonts w:ascii="仿宋_GB2312" w:eastAsia="仿宋_GB2312" w:hint="eastAsia"/>
          <w:sz w:val="32"/>
          <w:szCs w:val="32"/>
        </w:rPr>
        <w:t>)</w:t>
      </w:r>
      <w:r w:rsidR="002B2498" w:rsidRPr="00BD1797">
        <w:rPr>
          <w:rFonts w:ascii="仿宋_GB2312" w:eastAsia="仿宋_GB2312" w:hAnsiTheme="minorEastAsia" w:hint="eastAsia"/>
          <w:sz w:val="32"/>
          <w:szCs w:val="32"/>
        </w:rPr>
        <w:t>落实《企业信息公示条例》，积极做好年报公示工作。按照省、市局部署，大力开展企业信用信息公示培训，广泛宣传企业信用信息公示制度，群发年报提示信息达60万条，认真受理企业咨询，积极完成年报公示工作。截止</w:t>
      </w:r>
      <w:smartTag w:uri="urn:schemas-microsoft-com:office:smarttags" w:element="chsdate">
        <w:smartTagPr>
          <w:attr w:name="IsROCDate" w:val="False"/>
          <w:attr w:name="IsLunarDate" w:val="False"/>
          <w:attr w:name="Day" w:val="20"/>
          <w:attr w:name="Month" w:val="6"/>
          <w:attr w:name="Year" w:val="2016"/>
        </w:smartTagPr>
        <w:r w:rsidR="002B2498" w:rsidRPr="00BD1797">
          <w:rPr>
            <w:rFonts w:ascii="仿宋_GB2312" w:eastAsia="仿宋_GB2312" w:hAnsiTheme="minorEastAsia"/>
            <w:sz w:val="32"/>
            <w:szCs w:val="32"/>
          </w:rPr>
          <w:t>6</w:t>
        </w:r>
        <w:r w:rsidR="002B2498" w:rsidRPr="00BD1797">
          <w:rPr>
            <w:rFonts w:ascii="仿宋_GB2312" w:eastAsia="仿宋_GB2312" w:hAnsiTheme="minorEastAsia" w:hint="eastAsia"/>
            <w:sz w:val="32"/>
            <w:szCs w:val="32"/>
          </w:rPr>
          <w:t>月</w:t>
        </w:r>
        <w:r w:rsidR="002B2498" w:rsidRPr="00BD1797">
          <w:rPr>
            <w:rFonts w:ascii="仿宋_GB2312" w:eastAsia="仿宋_GB2312" w:hAnsiTheme="minorEastAsia"/>
            <w:sz w:val="32"/>
            <w:szCs w:val="32"/>
          </w:rPr>
          <w:t>20</w:t>
        </w:r>
        <w:r w:rsidR="002B2498" w:rsidRPr="00BD1797">
          <w:rPr>
            <w:rFonts w:ascii="仿宋_GB2312" w:eastAsia="仿宋_GB2312" w:hAnsiTheme="minorEastAsia" w:hint="eastAsia"/>
            <w:sz w:val="32"/>
            <w:szCs w:val="32"/>
          </w:rPr>
          <w:t>日</w:t>
        </w:r>
      </w:smartTag>
      <w:r w:rsidR="002B2498" w:rsidRPr="00BD1797">
        <w:rPr>
          <w:rFonts w:ascii="仿宋_GB2312" w:eastAsia="仿宋_GB2312" w:hAnsiTheme="minorEastAsia" w:hint="eastAsia"/>
          <w:sz w:val="32"/>
          <w:szCs w:val="32"/>
        </w:rPr>
        <w:t>，我局</w:t>
      </w:r>
      <w:r w:rsidR="002B2498" w:rsidRPr="00BD1797">
        <w:rPr>
          <w:rFonts w:ascii="仿宋_GB2312" w:eastAsia="仿宋_GB2312" w:hAnsiTheme="minorEastAsia"/>
          <w:sz w:val="32"/>
          <w:szCs w:val="32"/>
        </w:rPr>
        <w:t>2015</w:t>
      </w:r>
      <w:r w:rsidR="002B2498" w:rsidRPr="00BD1797">
        <w:rPr>
          <w:rFonts w:ascii="仿宋_GB2312" w:eastAsia="仿宋_GB2312" w:hAnsiTheme="minorEastAsia" w:hint="eastAsia"/>
          <w:sz w:val="32"/>
          <w:szCs w:val="32"/>
        </w:rPr>
        <w:t>年企业年报基数为</w:t>
      </w:r>
      <w:r w:rsidR="002B2498" w:rsidRPr="00BD1797">
        <w:rPr>
          <w:rFonts w:ascii="仿宋_GB2312" w:eastAsia="仿宋_GB2312" w:hAnsiTheme="minorEastAsia"/>
          <w:sz w:val="32"/>
          <w:szCs w:val="32"/>
        </w:rPr>
        <w:t>8044</w:t>
      </w:r>
      <w:r w:rsidR="002B2498" w:rsidRPr="00BD1797">
        <w:rPr>
          <w:rFonts w:ascii="仿宋_GB2312" w:eastAsia="仿宋_GB2312" w:hAnsiTheme="minorEastAsia" w:hint="eastAsia"/>
          <w:sz w:val="32"/>
          <w:szCs w:val="32"/>
        </w:rPr>
        <w:t>户，已报送</w:t>
      </w:r>
      <w:r w:rsidR="002B2498" w:rsidRPr="00BD1797">
        <w:rPr>
          <w:rFonts w:ascii="仿宋_GB2312" w:eastAsia="仿宋_GB2312" w:hAnsiTheme="minorEastAsia"/>
          <w:sz w:val="32"/>
          <w:szCs w:val="32"/>
        </w:rPr>
        <w:t>7319</w:t>
      </w:r>
      <w:r w:rsidR="002B2498" w:rsidRPr="00BD1797">
        <w:rPr>
          <w:rFonts w:ascii="仿宋_GB2312" w:eastAsia="仿宋_GB2312" w:hAnsiTheme="minorEastAsia" w:hint="eastAsia"/>
          <w:sz w:val="32"/>
          <w:szCs w:val="32"/>
        </w:rPr>
        <w:t>户，年</w:t>
      </w:r>
      <w:r w:rsidR="002B2498" w:rsidRPr="00BD1797">
        <w:rPr>
          <w:rFonts w:ascii="仿宋_GB2312" w:eastAsia="仿宋_GB2312" w:hAnsiTheme="minorEastAsia" w:hint="eastAsia"/>
          <w:sz w:val="32"/>
          <w:szCs w:val="32"/>
        </w:rPr>
        <w:lastRenderedPageBreak/>
        <w:t>报率为</w:t>
      </w:r>
      <w:r w:rsidR="002B2498" w:rsidRPr="00BD1797">
        <w:rPr>
          <w:rFonts w:ascii="仿宋_GB2312" w:eastAsia="仿宋_GB2312" w:hAnsiTheme="minorEastAsia"/>
          <w:sz w:val="32"/>
          <w:szCs w:val="32"/>
        </w:rPr>
        <w:t>90.99%</w:t>
      </w:r>
      <w:r w:rsidR="002B2498" w:rsidRPr="00BD1797">
        <w:rPr>
          <w:rFonts w:ascii="仿宋_GB2312" w:eastAsia="仿宋_GB2312" w:hAnsiTheme="minorEastAsia" w:hint="eastAsia"/>
          <w:sz w:val="32"/>
          <w:szCs w:val="32"/>
        </w:rPr>
        <w:t>；农民专业合作社年报基数为</w:t>
      </w:r>
      <w:r w:rsidR="002B2498" w:rsidRPr="00BD1797">
        <w:rPr>
          <w:rFonts w:ascii="仿宋_GB2312" w:eastAsia="仿宋_GB2312" w:hAnsiTheme="minorEastAsia"/>
          <w:sz w:val="32"/>
          <w:szCs w:val="32"/>
        </w:rPr>
        <w:t>168</w:t>
      </w:r>
      <w:r w:rsidR="002B2498" w:rsidRPr="00BD1797">
        <w:rPr>
          <w:rFonts w:ascii="仿宋_GB2312" w:eastAsia="仿宋_GB2312" w:hAnsiTheme="minorEastAsia" w:hint="eastAsia"/>
          <w:sz w:val="32"/>
          <w:szCs w:val="32"/>
        </w:rPr>
        <w:t>户，已报送</w:t>
      </w:r>
      <w:r w:rsidR="002B2498" w:rsidRPr="00BD1797">
        <w:rPr>
          <w:rFonts w:ascii="仿宋_GB2312" w:eastAsia="仿宋_GB2312" w:hAnsiTheme="minorEastAsia"/>
          <w:sz w:val="32"/>
          <w:szCs w:val="32"/>
        </w:rPr>
        <w:t>115</w:t>
      </w:r>
      <w:r w:rsidR="002B2498" w:rsidRPr="00BD1797">
        <w:rPr>
          <w:rFonts w:ascii="仿宋_GB2312" w:eastAsia="仿宋_GB2312" w:hAnsiTheme="minorEastAsia" w:hint="eastAsia"/>
          <w:sz w:val="32"/>
          <w:szCs w:val="32"/>
        </w:rPr>
        <w:t>户，年报率</w:t>
      </w:r>
      <w:r w:rsidR="002B2498" w:rsidRPr="00BD1797">
        <w:rPr>
          <w:rFonts w:ascii="仿宋_GB2312" w:eastAsia="仿宋_GB2312" w:hAnsiTheme="minorEastAsia"/>
          <w:sz w:val="32"/>
          <w:szCs w:val="32"/>
        </w:rPr>
        <w:t>68.45%</w:t>
      </w:r>
      <w:r w:rsidR="002B2498" w:rsidRPr="00BD1797">
        <w:rPr>
          <w:rFonts w:ascii="仿宋_GB2312" w:eastAsia="仿宋_GB2312" w:hAnsiTheme="minorEastAsia" w:hint="eastAsia"/>
          <w:sz w:val="32"/>
          <w:szCs w:val="32"/>
        </w:rPr>
        <w:t>；个体工商户年报基数为</w:t>
      </w:r>
      <w:r w:rsidR="002B2498" w:rsidRPr="00BD1797">
        <w:rPr>
          <w:rFonts w:ascii="仿宋_GB2312" w:eastAsia="仿宋_GB2312" w:hAnsiTheme="minorEastAsia"/>
          <w:sz w:val="32"/>
          <w:szCs w:val="32"/>
        </w:rPr>
        <w:t>29531</w:t>
      </w:r>
      <w:r w:rsidR="002B2498" w:rsidRPr="00BD1797">
        <w:rPr>
          <w:rFonts w:ascii="仿宋_GB2312" w:eastAsia="仿宋_GB2312" w:hAnsiTheme="minorEastAsia" w:hint="eastAsia"/>
          <w:sz w:val="32"/>
          <w:szCs w:val="32"/>
        </w:rPr>
        <w:t>户，已报送</w:t>
      </w:r>
      <w:r w:rsidR="002B2498" w:rsidRPr="00BD1797">
        <w:rPr>
          <w:rFonts w:ascii="仿宋_GB2312" w:eastAsia="仿宋_GB2312" w:hAnsiTheme="minorEastAsia"/>
          <w:sz w:val="32"/>
          <w:szCs w:val="32"/>
        </w:rPr>
        <w:t>16533</w:t>
      </w:r>
      <w:r w:rsidR="002B2498" w:rsidRPr="00BD1797">
        <w:rPr>
          <w:rFonts w:ascii="仿宋_GB2312" w:eastAsia="仿宋_GB2312" w:hAnsiTheme="minorEastAsia" w:hint="eastAsia"/>
          <w:sz w:val="32"/>
          <w:szCs w:val="32"/>
        </w:rPr>
        <w:t>户，年报率为</w:t>
      </w:r>
      <w:r w:rsidR="002B2498" w:rsidRPr="00BD1797">
        <w:rPr>
          <w:rFonts w:ascii="仿宋_GB2312" w:eastAsia="仿宋_GB2312" w:hAnsiTheme="minorEastAsia"/>
          <w:sz w:val="32"/>
          <w:szCs w:val="32"/>
        </w:rPr>
        <w:t>55.99%</w:t>
      </w:r>
      <w:r w:rsidR="002B2498" w:rsidRPr="00BD1797">
        <w:rPr>
          <w:rFonts w:ascii="仿宋_GB2312" w:eastAsia="仿宋_GB2312" w:hAnsiTheme="minorEastAsia" w:hint="eastAsia"/>
          <w:sz w:val="32"/>
          <w:szCs w:val="32"/>
        </w:rPr>
        <w:t>。</w:t>
      </w:r>
    </w:p>
    <w:p w:rsidR="002B2498" w:rsidRPr="00BD1797" w:rsidRDefault="00866172" w:rsidP="007D16FE">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w:t>
      </w:r>
      <w:r w:rsidR="007D16FE">
        <w:rPr>
          <w:rFonts w:ascii="仿宋_GB2312" w:eastAsia="仿宋_GB2312" w:hint="eastAsia"/>
          <w:sz w:val="32"/>
          <w:szCs w:val="32"/>
        </w:rPr>
        <w:t>5</w:t>
      </w:r>
      <w:r>
        <w:rPr>
          <w:rFonts w:ascii="仿宋_GB2312" w:eastAsia="仿宋_GB2312" w:hint="eastAsia"/>
          <w:sz w:val="32"/>
          <w:szCs w:val="32"/>
        </w:rPr>
        <w:t>)</w:t>
      </w:r>
      <w:r w:rsidR="002B2498" w:rsidRPr="00BD1797">
        <w:rPr>
          <w:rFonts w:ascii="仿宋_GB2312" w:eastAsia="仿宋_GB2312" w:hAnsiTheme="minorEastAsia" w:hint="eastAsia"/>
          <w:sz w:val="32"/>
          <w:szCs w:val="32"/>
        </w:rPr>
        <w:t>加强事中事后监管，认真做好主体公示信息抽查工作。按照省局“双随机”抽查工作部署，对企业公示信息和企业经营行为进行联合抽查，通过抽签的方式，随机确定执法人员进行抽查工作。</w:t>
      </w:r>
      <w:r w:rsidR="002B2498" w:rsidRPr="00BD1797">
        <w:rPr>
          <w:rFonts w:ascii="仿宋_GB2312" w:eastAsia="仿宋_GB2312" w:hAnsiTheme="minorEastAsia"/>
          <w:sz w:val="32"/>
          <w:szCs w:val="32"/>
        </w:rPr>
        <w:t>2016</w:t>
      </w:r>
      <w:r w:rsidR="002B2498" w:rsidRPr="00BD1797">
        <w:rPr>
          <w:rFonts w:ascii="仿宋_GB2312" w:eastAsia="仿宋_GB2312" w:hAnsiTheme="minorEastAsia" w:hint="eastAsia"/>
          <w:sz w:val="32"/>
          <w:szCs w:val="32"/>
        </w:rPr>
        <w:t>年我局共抽查企业</w:t>
      </w:r>
      <w:r w:rsidR="002B2498" w:rsidRPr="00BD1797">
        <w:rPr>
          <w:rFonts w:ascii="仿宋_GB2312" w:eastAsia="仿宋_GB2312" w:hAnsiTheme="minorEastAsia"/>
          <w:sz w:val="32"/>
          <w:szCs w:val="32"/>
        </w:rPr>
        <w:t>80</w:t>
      </w:r>
      <w:r w:rsidR="002B2498" w:rsidRPr="00BD1797">
        <w:rPr>
          <w:rFonts w:ascii="仿宋_GB2312" w:eastAsia="仿宋_GB2312" w:hAnsiTheme="minorEastAsia" w:hint="eastAsia"/>
          <w:sz w:val="32"/>
          <w:szCs w:val="32"/>
        </w:rPr>
        <w:t>户，其中</w:t>
      </w:r>
      <w:r w:rsidR="002B2498" w:rsidRPr="00BD1797">
        <w:rPr>
          <w:rFonts w:ascii="仿宋_GB2312" w:eastAsia="仿宋_GB2312" w:hAnsiTheme="minorEastAsia"/>
          <w:sz w:val="32"/>
          <w:szCs w:val="32"/>
        </w:rPr>
        <w:t>75</w:t>
      </w:r>
      <w:r w:rsidR="002B2498" w:rsidRPr="00BD1797">
        <w:rPr>
          <w:rFonts w:ascii="仿宋_GB2312" w:eastAsia="仿宋_GB2312" w:hAnsiTheme="minorEastAsia" w:hint="eastAsia"/>
          <w:sz w:val="32"/>
          <w:szCs w:val="32"/>
        </w:rPr>
        <w:t>户正常，</w:t>
      </w:r>
      <w:r w:rsidR="002B2498" w:rsidRPr="00BD1797">
        <w:rPr>
          <w:rFonts w:ascii="仿宋_GB2312" w:eastAsia="仿宋_GB2312" w:hAnsiTheme="minorEastAsia"/>
          <w:sz w:val="32"/>
          <w:szCs w:val="32"/>
        </w:rPr>
        <w:t>5</w:t>
      </w:r>
      <w:r w:rsidR="002B2498" w:rsidRPr="00BD1797">
        <w:rPr>
          <w:rFonts w:ascii="仿宋_GB2312" w:eastAsia="仿宋_GB2312" w:hAnsiTheme="minorEastAsia" w:hint="eastAsia"/>
          <w:sz w:val="32"/>
          <w:szCs w:val="32"/>
        </w:rPr>
        <w:t>户在注册的经营场所或住所无法联系。</w:t>
      </w:r>
      <w:r w:rsidR="002B2498" w:rsidRPr="00BD1797">
        <w:rPr>
          <w:rFonts w:ascii="仿宋_GB2312" w:eastAsia="仿宋_GB2312" w:hAnsiTheme="minorEastAsia"/>
          <w:sz w:val="32"/>
          <w:szCs w:val="32"/>
        </w:rPr>
        <w:t>8</w:t>
      </w:r>
      <w:r w:rsidR="002B2498" w:rsidRPr="00BD1797">
        <w:rPr>
          <w:rFonts w:ascii="仿宋_GB2312" w:eastAsia="仿宋_GB2312" w:hAnsiTheme="minorEastAsia" w:hint="eastAsia"/>
          <w:sz w:val="32"/>
          <w:szCs w:val="32"/>
        </w:rPr>
        <w:t>月按照省市局的工作部署，我局开展了企业信息双随机抽查，此次抽查采取委托第三方抽查的方式，共抽查企业</w:t>
      </w:r>
      <w:r w:rsidR="002B2498" w:rsidRPr="00BD1797">
        <w:rPr>
          <w:rFonts w:ascii="仿宋_GB2312" w:eastAsia="仿宋_GB2312" w:hAnsiTheme="minorEastAsia"/>
          <w:sz w:val="32"/>
          <w:szCs w:val="32"/>
        </w:rPr>
        <w:t>205</w:t>
      </w:r>
      <w:r w:rsidR="002B2498" w:rsidRPr="00BD1797">
        <w:rPr>
          <w:rFonts w:ascii="仿宋_GB2312" w:eastAsia="仿宋_GB2312" w:hAnsiTheme="minorEastAsia" w:hint="eastAsia"/>
          <w:sz w:val="32"/>
          <w:szCs w:val="32"/>
        </w:rPr>
        <w:t>户，其中正常</w:t>
      </w:r>
      <w:r w:rsidR="002B2498" w:rsidRPr="00BD1797">
        <w:rPr>
          <w:rFonts w:ascii="仿宋_GB2312" w:eastAsia="仿宋_GB2312" w:hAnsiTheme="minorEastAsia"/>
          <w:sz w:val="32"/>
          <w:szCs w:val="32"/>
        </w:rPr>
        <w:t>177</w:t>
      </w:r>
      <w:r w:rsidR="002B2498" w:rsidRPr="00BD1797">
        <w:rPr>
          <w:rFonts w:ascii="仿宋_GB2312" w:eastAsia="仿宋_GB2312" w:hAnsiTheme="minorEastAsia" w:hint="eastAsia"/>
          <w:sz w:val="32"/>
          <w:szCs w:val="32"/>
        </w:rPr>
        <w:t>户，通过登记的住所或经营场所无法联系</w:t>
      </w:r>
      <w:r w:rsidR="002B2498" w:rsidRPr="00BD1797">
        <w:rPr>
          <w:rFonts w:ascii="仿宋_GB2312" w:eastAsia="仿宋_GB2312" w:hAnsiTheme="minorEastAsia"/>
          <w:sz w:val="32"/>
          <w:szCs w:val="32"/>
        </w:rPr>
        <w:t>25</w:t>
      </w:r>
      <w:r w:rsidR="002B2498" w:rsidRPr="00BD1797">
        <w:rPr>
          <w:rFonts w:ascii="仿宋_GB2312" w:eastAsia="仿宋_GB2312" w:hAnsiTheme="minorEastAsia" w:hint="eastAsia"/>
          <w:sz w:val="32"/>
          <w:szCs w:val="32"/>
        </w:rPr>
        <w:t>户，公示信息弄虚作假</w:t>
      </w:r>
      <w:r w:rsidR="002B2498" w:rsidRPr="00BD1797">
        <w:rPr>
          <w:rFonts w:ascii="仿宋_GB2312" w:eastAsia="仿宋_GB2312" w:hAnsiTheme="minorEastAsia"/>
          <w:sz w:val="32"/>
          <w:szCs w:val="32"/>
        </w:rPr>
        <w:t>3</w:t>
      </w:r>
      <w:r w:rsidR="002B2498" w:rsidRPr="00BD1797">
        <w:rPr>
          <w:rFonts w:ascii="仿宋_GB2312" w:eastAsia="仿宋_GB2312" w:hAnsiTheme="minorEastAsia" w:hint="eastAsia"/>
          <w:sz w:val="32"/>
          <w:szCs w:val="32"/>
        </w:rPr>
        <w:t>户，全部列入异常名录。抽查个体工商户</w:t>
      </w:r>
      <w:r w:rsidR="002B2498" w:rsidRPr="00BD1797">
        <w:rPr>
          <w:rFonts w:ascii="仿宋_GB2312" w:eastAsia="仿宋_GB2312" w:hAnsiTheme="minorEastAsia"/>
          <w:sz w:val="32"/>
          <w:szCs w:val="32"/>
        </w:rPr>
        <w:t>668</w:t>
      </w:r>
      <w:r w:rsidR="002B2498" w:rsidRPr="00BD1797">
        <w:rPr>
          <w:rFonts w:ascii="仿宋_GB2312" w:eastAsia="仿宋_GB2312" w:hAnsiTheme="minorEastAsia" w:hint="eastAsia"/>
          <w:sz w:val="32"/>
          <w:szCs w:val="32"/>
        </w:rPr>
        <w:t>户，正常</w:t>
      </w:r>
      <w:r w:rsidR="002B2498" w:rsidRPr="00BD1797">
        <w:rPr>
          <w:rFonts w:ascii="仿宋_GB2312" w:eastAsia="仿宋_GB2312" w:hAnsiTheme="minorEastAsia"/>
          <w:sz w:val="32"/>
          <w:szCs w:val="32"/>
        </w:rPr>
        <w:t>624</w:t>
      </w:r>
      <w:r w:rsidR="002B2498" w:rsidRPr="00BD1797">
        <w:rPr>
          <w:rFonts w:ascii="仿宋_GB2312" w:eastAsia="仿宋_GB2312" w:hAnsiTheme="minorEastAsia" w:hint="eastAsia"/>
          <w:sz w:val="32"/>
          <w:szCs w:val="32"/>
        </w:rPr>
        <w:t>户，通过登记的住所或经营场所无法联系</w:t>
      </w:r>
      <w:r w:rsidR="002B2498" w:rsidRPr="00BD1797">
        <w:rPr>
          <w:rFonts w:ascii="仿宋_GB2312" w:eastAsia="仿宋_GB2312" w:hAnsiTheme="minorEastAsia"/>
          <w:sz w:val="32"/>
          <w:szCs w:val="32"/>
        </w:rPr>
        <w:t>44</w:t>
      </w:r>
      <w:r w:rsidR="002B2498" w:rsidRPr="00BD1797">
        <w:rPr>
          <w:rFonts w:ascii="仿宋_GB2312" w:eastAsia="仿宋_GB2312" w:hAnsiTheme="minorEastAsia" w:hint="eastAsia"/>
          <w:sz w:val="32"/>
          <w:szCs w:val="32"/>
        </w:rPr>
        <w:t>户，全部列入异常经营状态。农民专业合作社</w:t>
      </w:r>
      <w:r w:rsidR="002B2498" w:rsidRPr="00BD1797">
        <w:rPr>
          <w:rFonts w:ascii="仿宋_GB2312" w:eastAsia="仿宋_GB2312" w:hAnsiTheme="minorEastAsia"/>
          <w:sz w:val="32"/>
          <w:szCs w:val="32"/>
        </w:rPr>
        <w:t>4</w:t>
      </w:r>
      <w:r w:rsidR="002B2498" w:rsidRPr="00BD1797">
        <w:rPr>
          <w:rFonts w:ascii="仿宋_GB2312" w:eastAsia="仿宋_GB2312" w:hAnsiTheme="minorEastAsia" w:hint="eastAsia"/>
          <w:sz w:val="32"/>
          <w:szCs w:val="32"/>
        </w:rPr>
        <w:t>户，全部正常。受市局委托抽查市局注册企业</w:t>
      </w:r>
      <w:r w:rsidR="002B2498" w:rsidRPr="00BD1797">
        <w:rPr>
          <w:rFonts w:ascii="仿宋_GB2312" w:eastAsia="仿宋_GB2312" w:hAnsiTheme="minorEastAsia"/>
          <w:sz w:val="32"/>
          <w:szCs w:val="32"/>
        </w:rPr>
        <w:t>3</w:t>
      </w:r>
      <w:r w:rsidR="002B2498" w:rsidRPr="00BD1797">
        <w:rPr>
          <w:rFonts w:ascii="仿宋_GB2312" w:eastAsia="仿宋_GB2312" w:hAnsiTheme="minorEastAsia" w:hint="eastAsia"/>
          <w:sz w:val="32"/>
          <w:szCs w:val="32"/>
        </w:rPr>
        <w:t>户，弄虚作假</w:t>
      </w:r>
      <w:r w:rsidR="002B2498" w:rsidRPr="00BD1797">
        <w:rPr>
          <w:rFonts w:ascii="仿宋_GB2312" w:eastAsia="仿宋_GB2312" w:hAnsiTheme="minorEastAsia"/>
          <w:sz w:val="32"/>
          <w:szCs w:val="32"/>
        </w:rPr>
        <w:t>3</w:t>
      </w:r>
      <w:r w:rsidR="002B2498" w:rsidRPr="00BD1797">
        <w:rPr>
          <w:rFonts w:ascii="仿宋_GB2312" w:eastAsia="仿宋_GB2312" w:hAnsiTheme="minorEastAsia" w:hint="eastAsia"/>
          <w:sz w:val="32"/>
          <w:szCs w:val="32"/>
        </w:rPr>
        <w:t>户。有效的实现了对企业的监督管理。整治合同格式条款，履行合同监管职责。截至目前，我局已上报2家企业申报国家总局“守合同、重信用”评选，4家企业申报廊坊市级“守合同、重信用”评选。</w:t>
      </w:r>
    </w:p>
    <w:p w:rsidR="002B2498" w:rsidRPr="00BD1797" w:rsidRDefault="00866172"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w:t>
      </w:r>
      <w:r w:rsidR="007D16FE">
        <w:rPr>
          <w:rFonts w:ascii="仿宋_GB2312" w:eastAsia="仿宋_GB2312" w:hint="eastAsia"/>
          <w:sz w:val="32"/>
          <w:szCs w:val="32"/>
        </w:rPr>
        <w:t>6</w:t>
      </w:r>
      <w:r>
        <w:rPr>
          <w:rFonts w:ascii="仿宋_GB2312" w:eastAsia="仿宋_GB2312" w:hint="eastAsia"/>
          <w:sz w:val="32"/>
          <w:szCs w:val="32"/>
        </w:rPr>
        <w:t>)</w:t>
      </w:r>
      <w:r w:rsidR="002B2498" w:rsidRPr="00BD1797">
        <w:rPr>
          <w:rFonts w:ascii="仿宋_GB2312" w:eastAsia="仿宋_GB2312" w:hAnsiTheme="minorEastAsia" w:hint="eastAsia"/>
          <w:sz w:val="32"/>
          <w:szCs w:val="32"/>
        </w:rPr>
        <w:t>大力开展红盾治污专项行动。通过建立经营主体台账、摸底排查等方式，加大对成品油市场</w:t>
      </w:r>
      <w:r w:rsidR="002B2498" w:rsidRPr="00BD1797">
        <w:rPr>
          <w:rFonts w:ascii="仿宋_GB2312" w:eastAsia="仿宋_GB2312" w:hAnsiTheme="minorEastAsia" w:hint="eastAsia"/>
          <w:sz w:val="32"/>
          <w:szCs w:val="32"/>
        </w:rPr>
        <w:lastRenderedPageBreak/>
        <w:t>和煤炭市场的日常监管力度，加强对成品油和煤炭质量的监管。截至目前，我局共计抽检成品油290批次，有113批次正在等待监测结果，174批次合格，合格率98%，3批次不合格，对经营不符合国家标准油品的经营企业进行了立案查处。累计在我市流通领域抽检散煤86批次，已完成对现存散煤经营户及批次抽检的100%全覆盖，已出具检测报告的21个批次中合格20批次，不合格1批次，还有65批次正在等待检测结果，合格率95%，我局已将不合格煤炭经营户三河市春春煤站予以取缔。</w:t>
      </w:r>
    </w:p>
    <w:p w:rsidR="002B2498" w:rsidRPr="00BD1797" w:rsidRDefault="007D16FE"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 xml:space="preserve"> </w:t>
      </w:r>
      <w:r w:rsidR="00866172">
        <w:rPr>
          <w:rFonts w:ascii="仿宋_GB2312" w:eastAsia="仿宋_GB2312" w:hint="eastAsia"/>
          <w:sz w:val="32"/>
          <w:szCs w:val="32"/>
        </w:rPr>
        <w:t>(</w:t>
      </w:r>
      <w:r>
        <w:rPr>
          <w:rFonts w:ascii="仿宋_GB2312" w:eastAsia="仿宋_GB2312" w:hint="eastAsia"/>
          <w:sz w:val="32"/>
          <w:szCs w:val="32"/>
        </w:rPr>
        <w:t>7</w:t>
      </w:r>
      <w:r w:rsidR="00866172">
        <w:rPr>
          <w:rFonts w:ascii="仿宋_GB2312" w:eastAsia="仿宋_GB2312" w:hint="eastAsia"/>
          <w:sz w:val="32"/>
          <w:szCs w:val="32"/>
        </w:rPr>
        <w:t>)</w:t>
      </w:r>
      <w:r w:rsidR="002B2498" w:rsidRPr="00BD1797">
        <w:rPr>
          <w:rFonts w:ascii="仿宋_GB2312" w:eastAsia="仿宋_GB2312" w:hAnsiTheme="minorEastAsia" w:hint="eastAsia"/>
          <w:sz w:val="32"/>
          <w:szCs w:val="32"/>
        </w:rPr>
        <w:t>开展保护注册商标专有权活动，严查商标侵权行为。我局</w:t>
      </w:r>
      <w:r w:rsidR="002B2498" w:rsidRPr="00BD1797">
        <w:rPr>
          <w:rFonts w:ascii="仿宋_GB2312" w:eastAsia="仿宋_GB2312" w:hAnsiTheme="minorEastAsia"/>
          <w:sz w:val="32"/>
          <w:szCs w:val="32"/>
        </w:rPr>
        <w:t>按照国家工商总局和双打办关于进一步做好打击侵犯知识产权和制售假冒伪劣商品专项行动工作的部署和要求，结合我</w:t>
      </w:r>
      <w:r w:rsidR="002B2498" w:rsidRPr="00BD1797">
        <w:rPr>
          <w:rFonts w:ascii="仿宋_GB2312" w:eastAsia="仿宋_GB2312" w:hAnsiTheme="minorEastAsia" w:hint="eastAsia"/>
          <w:sz w:val="32"/>
          <w:szCs w:val="32"/>
        </w:rPr>
        <w:t>市</w:t>
      </w:r>
      <w:r w:rsidR="002B2498" w:rsidRPr="00BD1797">
        <w:rPr>
          <w:rFonts w:ascii="仿宋_GB2312" w:eastAsia="仿宋_GB2312" w:hAnsiTheme="minorEastAsia"/>
          <w:sz w:val="32"/>
          <w:szCs w:val="32"/>
        </w:rPr>
        <w:t>实际情况，通过组织全系统大力开展打击侵权假冒重点工作,严肃查处了侵权假冒商品,进一步形成打击侵权假冒行为的高压态势。检查批发零售市场、集贸市场等各类市场</w:t>
      </w:r>
      <w:r w:rsidR="002B2498" w:rsidRPr="00BD1797">
        <w:rPr>
          <w:rFonts w:ascii="仿宋_GB2312" w:eastAsia="仿宋_GB2312" w:hAnsiTheme="minorEastAsia" w:hint="eastAsia"/>
          <w:sz w:val="32"/>
          <w:szCs w:val="32"/>
        </w:rPr>
        <w:t>7</w:t>
      </w:r>
      <w:r w:rsidR="002B2498" w:rsidRPr="00BD1797">
        <w:rPr>
          <w:rFonts w:ascii="仿宋_GB2312" w:eastAsia="仿宋_GB2312" w:hAnsiTheme="minorEastAsia"/>
          <w:sz w:val="32"/>
          <w:szCs w:val="32"/>
        </w:rPr>
        <w:t>个（次），整治重点区域</w:t>
      </w:r>
      <w:r w:rsidR="002B2498" w:rsidRPr="00BD1797">
        <w:rPr>
          <w:rFonts w:ascii="仿宋_GB2312" w:eastAsia="仿宋_GB2312" w:hAnsiTheme="minorEastAsia" w:hint="eastAsia"/>
          <w:sz w:val="32"/>
          <w:szCs w:val="32"/>
        </w:rPr>
        <w:t>6</w:t>
      </w:r>
      <w:r w:rsidR="002B2498" w:rsidRPr="00BD1797">
        <w:rPr>
          <w:rFonts w:ascii="仿宋_GB2312" w:eastAsia="仿宋_GB2312" w:hAnsiTheme="minorEastAsia"/>
          <w:sz w:val="32"/>
          <w:szCs w:val="32"/>
        </w:rPr>
        <w:t>处，</w:t>
      </w:r>
      <w:r w:rsidR="002B2498" w:rsidRPr="00BD1797">
        <w:rPr>
          <w:rFonts w:ascii="仿宋_GB2312" w:eastAsia="仿宋_GB2312" w:hAnsiTheme="minorEastAsia" w:hint="eastAsia"/>
          <w:sz w:val="32"/>
          <w:szCs w:val="32"/>
        </w:rPr>
        <w:t>取得了明显成效。商广科联合江苏洋河酒厂股份有限公司，对我市烟酒店进行检查，查获三河市福云来烟酒商店涉嫌销售侵犯江苏洋河酒厂股份有限公司生产的“天之蓝”和“海之蓝”注册商标专用权白酒的行为，罚款1万元。2016年查处商标侵权案件共7起，罚没款10.4万元。</w:t>
      </w:r>
    </w:p>
    <w:p w:rsidR="002B2498" w:rsidRPr="00BD1797" w:rsidRDefault="00866172"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w:t>
      </w:r>
      <w:r w:rsidR="007D16FE">
        <w:rPr>
          <w:rFonts w:ascii="仿宋_GB2312" w:eastAsia="仿宋_GB2312" w:hint="eastAsia"/>
          <w:sz w:val="32"/>
          <w:szCs w:val="32"/>
        </w:rPr>
        <w:t>8</w:t>
      </w:r>
      <w:r>
        <w:rPr>
          <w:rFonts w:ascii="仿宋_GB2312" w:eastAsia="仿宋_GB2312" w:hint="eastAsia"/>
          <w:sz w:val="32"/>
          <w:szCs w:val="32"/>
        </w:rPr>
        <w:t>)</w:t>
      </w:r>
      <w:r w:rsidR="002B2498" w:rsidRPr="00BD1797">
        <w:rPr>
          <w:rFonts w:ascii="仿宋_GB2312" w:eastAsia="仿宋_GB2312" w:hAnsiTheme="minorEastAsia" w:hint="eastAsia"/>
          <w:sz w:val="32"/>
          <w:szCs w:val="32"/>
        </w:rPr>
        <w:t>开展房地产广告监管工作。为净化我市房地产广告环境，有效遏制房地产广告乱象，整顿和</w:t>
      </w:r>
      <w:r w:rsidR="002B2498" w:rsidRPr="00BD1797">
        <w:rPr>
          <w:rFonts w:ascii="仿宋_GB2312" w:eastAsia="仿宋_GB2312" w:hAnsiTheme="minorEastAsia" w:hint="eastAsia"/>
          <w:sz w:val="32"/>
          <w:szCs w:val="32"/>
        </w:rPr>
        <w:lastRenderedPageBreak/>
        <w:t>规范房地产广告市场秩序，保护消费者合法权益，我局对利用广播、电视、报纸、互联网、固定印刷品及户外电子显示屏、建筑围栏等媒体发布的各类房地产广告进行了一次全面清理检查。对辖区内25家在建在售房地产开发公司的售楼处、建筑围挡、电子显示屏及户外擎天柱广告进行全面检查，重点打击虚假夸大宣传、欺骗误导消费者等房地产广告违法违规行为。通过整治房地产广告专项行动，全市房地产广告已取得明显成效，各类形式的房地产广告得到了规范，房地产广告符合相关政策要求。</w:t>
      </w:r>
    </w:p>
    <w:p w:rsidR="002B2498" w:rsidRPr="00BD1797" w:rsidRDefault="007D16FE"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 xml:space="preserve"> </w:t>
      </w:r>
      <w:r w:rsidR="00866172">
        <w:rPr>
          <w:rFonts w:ascii="仿宋_GB2312" w:eastAsia="仿宋_GB2312" w:hint="eastAsia"/>
          <w:sz w:val="32"/>
          <w:szCs w:val="32"/>
        </w:rPr>
        <w:t>(</w:t>
      </w:r>
      <w:r>
        <w:rPr>
          <w:rFonts w:ascii="仿宋_GB2312" w:eastAsia="仿宋_GB2312" w:hint="eastAsia"/>
          <w:sz w:val="32"/>
          <w:szCs w:val="32"/>
        </w:rPr>
        <w:t>9</w:t>
      </w:r>
      <w:r w:rsidR="00866172">
        <w:rPr>
          <w:rFonts w:ascii="仿宋_GB2312" w:eastAsia="仿宋_GB2312" w:hint="eastAsia"/>
          <w:sz w:val="32"/>
          <w:szCs w:val="32"/>
        </w:rPr>
        <w:t>)</w:t>
      </w:r>
      <w:r w:rsidR="002B2498" w:rsidRPr="00BD1797">
        <w:rPr>
          <w:rFonts w:ascii="仿宋_GB2312" w:eastAsia="仿宋_GB2312" w:hAnsiTheme="minorEastAsia" w:hint="eastAsia"/>
          <w:sz w:val="32"/>
          <w:szCs w:val="32"/>
        </w:rPr>
        <w:t>大力开展查处无照经营行动，规范市场主体。我局成立查处取缔无照经营工作领导小组，加大宣传力度，做好无照经营清理工作，维护良好的社会秩序。今年，我局共出动执法人员</w:t>
      </w:r>
      <w:r w:rsidR="002B2498" w:rsidRPr="00BD1797">
        <w:rPr>
          <w:rFonts w:ascii="仿宋_GB2312" w:eastAsia="仿宋_GB2312" w:hAnsiTheme="minorEastAsia"/>
          <w:sz w:val="32"/>
          <w:szCs w:val="32"/>
        </w:rPr>
        <w:t>928</w:t>
      </w:r>
      <w:r w:rsidR="002B2498" w:rsidRPr="00BD1797">
        <w:rPr>
          <w:rFonts w:ascii="仿宋_GB2312" w:eastAsia="仿宋_GB2312" w:hAnsiTheme="minorEastAsia" w:hint="eastAsia"/>
          <w:sz w:val="32"/>
          <w:szCs w:val="32"/>
        </w:rPr>
        <w:t>人次，出动执法车辆</w:t>
      </w:r>
      <w:r w:rsidR="002B2498" w:rsidRPr="00BD1797">
        <w:rPr>
          <w:rFonts w:ascii="仿宋_GB2312" w:eastAsia="仿宋_GB2312" w:hAnsiTheme="minorEastAsia"/>
          <w:sz w:val="32"/>
          <w:szCs w:val="32"/>
        </w:rPr>
        <w:t>378</w:t>
      </w:r>
      <w:r w:rsidR="002B2498" w:rsidRPr="00BD1797">
        <w:rPr>
          <w:rFonts w:ascii="仿宋_GB2312" w:eastAsia="仿宋_GB2312" w:hAnsiTheme="minorEastAsia" w:hint="eastAsia"/>
          <w:sz w:val="32"/>
          <w:szCs w:val="32"/>
        </w:rPr>
        <w:t>台次，排查各类经营主体</w:t>
      </w:r>
      <w:r w:rsidR="002B2498" w:rsidRPr="00BD1797">
        <w:rPr>
          <w:rFonts w:ascii="仿宋_GB2312" w:eastAsia="仿宋_GB2312" w:hAnsiTheme="minorEastAsia"/>
          <w:sz w:val="32"/>
          <w:szCs w:val="32"/>
        </w:rPr>
        <w:t>15632</w:t>
      </w:r>
      <w:r w:rsidR="002B2498" w:rsidRPr="00BD1797">
        <w:rPr>
          <w:rFonts w:ascii="仿宋_GB2312" w:eastAsia="仿宋_GB2312" w:hAnsiTheme="minorEastAsia" w:hint="eastAsia"/>
          <w:sz w:val="32"/>
          <w:szCs w:val="32"/>
        </w:rPr>
        <w:t>户次。行政指导</w:t>
      </w:r>
      <w:r w:rsidR="002B2498" w:rsidRPr="00BD1797">
        <w:rPr>
          <w:rFonts w:ascii="仿宋_GB2312" w:eastAsia="仿宋_GB2312" w:hAnsiTheme="minorEastAsia"/>
          <w:sz w:val="32"/>
          <w:szCs w:val="32"/>
        </w:rPr>
        <w:t>405</w:t>
      </w:r>
      <w:r w:rsidR="002B2498" w:rsidRPr="00BD1797">
        <w:rPr>
          <w:rFonts w:ascii="仿宋_GB2312" w:eastAsia="仿宋_GB2312" w:hAnsiTheme="minorEastAsia" w:hint="eastAsia"/>
          <w:sz w:val="32"/>
          <w:szCs w:val="32"/>
        </w:rPr>
        <w:t>户</w:t>
      </w:r>
      <w:r w:rsidR="002B2498" w:rsidRPr="00BD1797">
        <w:rPr>
          <w:rFonts w:ascii="仿宋_GB2312" w:eastAsia="仿宋_GB2312" w:hAnsiTheme="minorEastAsia"/>
          <w:sz w:val="32"/>
          <w:szCs w:val="32"/>
        </w:rPr>
        <w:t>,</w:t>
      </w:r>
      <w:r w:rsidR="002B2498" w:rsidRPr="00BD1797">
        <w:rPr>
          <w:rFonts w:ascii="仿宋_GB2312" w:eastAsia="仿宋_GB2312" w:hAnsiTheme="minorEastAsia" w:hint="eastAsia"/>
          <w:sz w:val="32"/>
          <w:szCs w:val="32"/>
        </w:rPr>
        <w:t>办理无照经营案件</w:t>
      </w:r>
      <w:r w:rsidR="002B2498" w:rsidRPr="00BD1797">
        <w:rPr>
          <w:rFonts w:ascii="仿宋_GB2312" w:eastAsia="仿宋_GB2312" w:hAnsiTheme="minorEastAsia"/>
          <w:sz w:val="32"/>
          <w:szCs w:val="32"/>
        </w:rPr>
        <w:t>12</w:t>
      </w:r>
      <w:r w:rsidR="002B2498" w:rsidRPr="00BD1797">
        <w:rPr>
          <w:rFonts w:ascii="仿宋_GB2312" w:eastAsia="仿宋_GB2312" w:hAnsiTheme="minorEastAsia" w:hint="eastAsia"/>
          <w:sz w:val="32"/>
          <w:szCs w:val="32"/>
        </w:rPr>
        <w:t>件。有效的打击了无照经营行为。</w:t>
      </w:r>
    </w:p>
    <w:p w:rsidR="002B2498" w:rsidRPr="00BD1797" w:rsidRDefault="00866172"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(1</w:t>
      </w:r>
      <w:r w:rsidR="007D16FE">
        <w:rPr>
          <w:rFonts w:ascii="仿宋_GB2312" w:eastAsia="仿宋_GB2312" w:hint="eastAsia"/>
          <w:sz w:val="32"/>
          <w:szCs w:val="32"/>
        </w:rPr>
        <w:t>0</w:t>
      </w:r>
      <w:r>
        <w:rPr>
          <w:rFonts w:ascii="仿宋_GB2312" w:eastAsia="仿宋_GB2312" w:hint="eastAsia"/>
          <w:sz w:val="32"/>
          <w:szCs w:val="32"/>
        </w:rPr>
        <w:t>)</w:t>
      </w:r>
      <w:r w:rsidR="002B2498" w:rsidRPr="00BD1797">
        <w:rPr>
          <w:rFonts w:ascii="仿宋_GB2312" w:eastAsia="仿宋_GB2312" w:hAnsiTheme="minorEastAsia" w:hint="eastAsia"/>
          <w:sz w:val="32"/>
          <w:szCs w:val="32"/>
        </w:rPr>
        <w:t>积极开展打击传销行动。为维护全市经济社会的和谐稳定，有效遏制传销活动的回潮和蔓延，我局建立了打、防、控、管“四位一体”的长效机制，既侧重打击传销活动，又逐步加强了宣传教育、日常监管等工作，打破非法传销活动的滋生条件，将传销活动扼杀在萌芽状态。2016年，我局执法人员会同当地派出所、打传队员、反传销反洗脑人员、小区保安共同行动。出动工商执法人员及打传</w:t>
      </w:r>
      <w:r w:rsidR="002B2498" w:rsidRPr="00BD1797">
        <w:rPr>
          <w:rFonts w:ascii="仿宋_GB2312" w:eastAsia="仿宋_GB2312" w:hAnsiTheme="minorEastAsia" w:hint="eastAsia"/>
          <w:sz w:val="32"/>
          <w:szCs w:val="32"/>
        </w:rPr>
        <w:lastRenderedPageBreak/>
        <w:t>队员共计1900余人次，反传销反洗脑人员110余人次，小区物业人员及保安460余人次，执法车辆330余台次，清查传销窝点471个，各类房屋1076间</w:t>
      </w:r>
      <w:r w:rsidR="002B2498" w:rsidRPr="00BD1797">
        <w:rPr>
          <w:rFonts w:ascii="仿宋_GB2312" w:eastAsia="仿宋_GB2312" w:hAnsiTheme="minorEastAsia"/>
          <w:sz w:val="32"/>
          <w:szCs w:val="32"/>
        </w:rPr>
        <w:t xml:space="preserve"> </w:t>
      </w:r>
      <w:r w:rsidR="002B2498" w:rsidRPr="00BD1797">
        <w:rPr>
          <w:rFonts w:ascii="仿宋_GB2312" w:eastAsia="仿宋_GB2312" w:hAnsiTheme="minorEastAsia" w:hint="eastAsia"/>
          <w:sz w:val="32"/>
          <w:szCs w:val="32"/>
        </w:rPr>
        <w:t>，查获传销人员6035人，刑拘115人，解救被骗人员61人,移交公安案件2件。</w:t>
      </w:r>
    </w:p>
    <w:p w:rsidR="002B2498" w:rsidRPr="00BD1797" w:rsidRDefault="00866172"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(1</w:t>
      </w:r>
      <w:r w:rsidR="007D16FE">
        <w:rPr>
          <w:rFonts w:ascii="仿宋_GB2312" w:eastAsia="仿宋_GB2312" w:hint="eastAsia"/>
          <w:sz w:val="32"/>
          <w:szCs w:val="32"/>
        </w:rPr>
        <w:t>1</w:t>
      </w:r>
      <w:r>
        <w:rPr>
          <w:rFonts w:ascii="仿宋_GB2312" w:eastAsia="仿宋_GB2312" w:hint="eastAsia"/>
          <w:sz w:val="32"/>
          <w:szCs w:val="32"/>
        </w:rPr>
        <w:t>)</w:t>
      </w:r>
      <w:r w:rsidR="002B2498" w:rsidRPr="00BD1797">
        <w:rPr>
          <w:rFonts w:ascii="仿宋_GB2312" w:eastAsia="仿宋_GB2312" w:hAnsiTheme="minorEastAsia" w:hint="eastAsia"/>
          <w:sz w:val="32"/>
          <w:szCs w:val="32"/>
        </w:rPr>
        <w:t>大力开展消保维权工作，消费维权效能明显。截至目前，我局</w:t>
      </w:r>
      <w:r w:rsidR="002B2498" w:rsidRPr="00BD1797">
        <w:rPr>
          <w:rFonts w:ascii="仿宋_GB2312" w:eastAsia="仿宋_GB2312" w:hAnsi="宋体" w:cs="Times New Roman" w:hint="eastAsia"/>
          <w:sz w:val="32"/>
          <w:szCs w:val="32"/>
        </w:rPr>
        <w:t>分批</w:t>
      </w:r>
      <w:r w:rsidR="002B2498" w:rsidRPr="00BD1797">
        <w:rPr>
          <w:rFonts w:ascii="仿宋_GB2312" w:eastAsia="仿宋_GB2312" w:hAnsiTheme="minorEastAsia" w:hint="eastAsia"/>
          <w:sz w:val="32"/>
          <w:szCs w:val="32"/>
        </w:rPr>
        <w:t>创建放心消费实体示范店15个；在消费质量提升行动中检查经营主体30户次，规范经营问题5个，处理服务领域消费纠纷8件，开展行政约谈2次.</w:t>
      </w:r>
    </w:p>
    <w:p w:rsidR="002B2498" w:rsidRPr="00BD1797" w:rsidRDefault="00866172" w:rsidP="002B2498">
      <w:pPr>
        <w:spacing w:line="620" w:lineRule="exact"/>
        <w:ind w:firstLineChars="200" w:firstLine="640"/>
        <w:rPr>
          <w:rFonts w:ascii="仿宋_GB2312" w:eastAsia="仿宋_GB2312" w:hAnsiTheme="minorEastAsia"/>
          <w:sz w:val="32"/>
          <w:szCs w:val="32"/>
        </w:rPr>
      </w:pPr>
      <w:r>
        <w:rPr>
          <w:rFonts w:ascii="仿宋_GB2312" w:eastAsia="仿宋_GB2312" w:hint="eastAsia"/>
          <w:sz w:val="32"/>
          <w:szCs w:val="32"/>
        </w:rPr>
        <w:t>(1</w:t>
      </w:r>
      <w:r w:rsidR="007D16FE">
        <w:rPr>
          <w:rFonts w:ascii="仿宋_GB2312" w:eastAsia="仿宋_GB2312" w:hint="eastAsia"/>
          <w:sz w:val="32"/>
          <w:szCs w:val="32"/>
        </w:rPr>
        <w:t>2</w:t>
      </w:r>
      <w:r>
        <w:rPr>
          <w:rFonts w:ascii="仿宋_GB2312" w:eastAsia="仿宋_GB2312" w:hint="eastAsia"/>
          <w:sz w:val="32"/>
          <w:szCs w:val="32"/>
        </w:rPr>
        <w:t>)</w:t>
      </w:r>
      <w:r w:rsidR="002B2498" w:rsidRPr="00BD1797">
        <w:rPr>
          <w:rFonts w:ascii="仿宋_GB2312" w:eastAsia="仿宋_GB2312" w:hAnsiTheme="minorEastAsia" w:hint="eastAsia"/>
          <w:sz w:val="32"/>
          <w:szCs w:val="32"/>
        </w:rPr>
        <w:t>开展维权监督促消费活动。</w:t>
      </w:r>
      <w:r w:rsidR="002B2498" w:rsidRPr="00BD1797">
        <w:rPr>
          <w:rFonts w:ascii="仿宋_GB2312" w:eastAsia="仿宋_GB2312" w:hAnsi="宋体" w:cs="Times New Roman" w:hint="eastAsia"/>
          <w:sz w:val="32"/>
          <w:szCs w:val="32"/>
        </w:rPr>
        <w:t>2016年，我</w:t>
      </w:r>
      <w:r w:rsidR="002B2498" w:rsidRPr="00BD1797">
        <w:rPr>
          <w:rFonts w:ascii="仿宋_GB2312" w:eastAsia="仿宋_GB2312" w:hAnsiTheme="minorEastAsia" w:hint="eastAsia"/>
          <w:sz w:val="32"/>
          <w:szCs w:val="32"/>
        </w:rPr>
        <w:t>局</w:t>
      </w:r>
      <w:r w:rsidR="002B2498" w:rsidRPr="00BD1797">
        <w:rPr>
          <w:rFonts w:ascii="仿宋_GB2312" w:eastAsia="仿宋_GB2312" w:hAnsi="宋体" w:cs="Times New Roman" w:hint="eastAsia"/>
          <w:sz w:val="32"/>
          <w:szCs w:val="32"/>
        </w:rPr>
        <w:t>12315平台共受理消费者投诉470件，成功调解335件，为消费者挽回经济损失10余万元。受理举报137件，已办结121件。</w:t>
      </w:r>
    </w:p>
    <w:p w:rsidR="002B2498" w:rsidRPr="00BD1797" w:rsidRDefault="00866172" w:rsidP="002B2498">
      <w:pPr>
        <w:spacing w:line="620" w:lineRule="exact"/>
        <w:ind w:firstLineChars="200" w:firstLine="640"/>
        <w:rPr>
          <w:rFonts w:ascii="仿宋_GB2312" w:eastAsia="仿宋_GB2312" w:hAnsi="宋体" w:cs="Times New Roman"/>
          <w:sz w:val="32"/>
          <w:szCs w:val="32"/>
        </w:rPr>
      </w:pPr>
      <w:r>
        <w:rPr>
          <w:rFonts w:ascii="仿宋_GB2312" w:eastAsia="仿宋_GB2312" w:hint="eastAsia"/>
          <w:sz w:val="32"/>
          <w:szCs w:val="32"/>
        </w:rPr>
        <w:t>(1</w:t>
      </w:r>
      <w:r w:rsidR="007D16FE">
        <w:rPr>
          <w:rFonts w:ascii="仿宋_GB2312" w:eastAsia="仿宋_GB2312" w:hint="eastAsia"/>
          <w:sz w:val="32"/>
          <w:szCs w:val="32"/>
        </w:rPr>
        <w:t>3</w:t>
      </w:r>
      <w:r>
        <w:rPr>
          <w:rFonts w:ascii="仿宋_GB2312" w:eastAsia="仿宋_GB2312" w:hint="eastAsia"/>
          <w:sz w:val="32"/>
          <w:szCs w:val="32"/>
        </w:rPr>
        <w:t>)</w:t>
      </w:r>
      <w:r w:rsidR="002B2498" w:rsidRPr="00BD1797">
        <w:rPr>
          <w:rFonts w:ascii="仿宋_GB2312" w:eastAsia="仿宋_GB2312" w:hAnsi="宋体" w:cs="Times New Roman" w:hint="eastAsia"/>
          <w:sz w:val="32"/>
          <w:szCs w:val="32"/>
        </w:rPr>
        <w:t>开展红盾质量维权行动</w:t>
      </w:r>
      <w:r w:rsidR="002B2498" w:rsidRPr="00BD1797">
        <w:rPr>
          <w:rFonts w:ascii="仿宋_GB2312" w:eastAsia="仿宋_GB2312" w:hAnsiTheme="minorEastAsia" w:hint="eastAsia"/>
          <w:sz w:val="32"/>
          <w:szCs w:val="32"/>
        </w:rPr>
        <w:t>。</w:t>
      </w:r>
      <w:r w:rsidR="002B2498" w:rsidRPr="00BD1797">
        <w:rPr>
          <w:rFonts w:ascii="仿宋_GB2312" w:eastAsia="仿宋_GB2312" w:hAnsi="宋体" w:cs="Times New Roman" w:hint="eastAsia"/>
          <w:sz w:val="32"/>
          <w:szCs w:val="32"/>
        </w:rPr>
        <w:t>以批发市场、商场、超市、专业门店、农村和城乡结合部市场等为重点区域，以儿童用品、装饰装修材料、家具、家用电子电器、服装鞋帽、电线电缆等为重点商品，加大抽检力度，集中力量解决消费者、有关组织、大众传播媒介反映的质量问题，解决有关行政执法部门发现的质量问题，加大抽检数据利用。今年以来，我局共抽检商品535批次，其中包括配合省局抽检消防产品2个批次。其中小家电25个批次，经检测为不合格的2个批</w:t>
      </w:r>
      <w:r w:rsidR="00F75C47">
        <w:rPr>
          <w:rFonts w:ascii="仿宋_GB2312" w:eastAsia="仿宋_GB2312" w:hAnsi="宋体" w:cs="Times New Roman" w:hint="eastAsia"/>
          <w:sz w:val="32"/>
          <w:szCs w:val="32"/>
        </w:rPr>
        <w:t>次</w:t>
      </w:r>
      <w:r w:rsidR="002B2498" w:rsidRPr="00BD1797">
        <w:rPr>
          <w:rFonts w:ascii="仿宋_GB2312" w:eastAsia="仿宋_GB2312" w:hAnsi="宋体" w:cs="Times New Roman" w:hint="eastAsia"/>
          <w:sz w:val="32"/>
          <w:szCs w:val="32"/>
        </w:rPr>
        <w:t>；卫生纸、纸抽、湿巾</w:t>
      </w:r>
      <w:r w:rsidR="002B2498" w:rsidRPr="00BD1797">
        <w:rPr>
          <w:rFonts w:ascii="仿宋_GB2312" w:eastAsia="仿宋_GB2312" w:hAnsi="宋体" w:cs="Times New Roman" w:hint="eastAsia"/>
          <w:sz w:val="32"/>
          <w:szCs w:val="32"/>
        </w:rPr>
        <w:lastRenderedPageBreak/>
        <w:t>45个批次，经检测为不合格的5个批次；电动自行车15个批次，经检测为不合格的3</w:t>
      </w:r>
      <w:r w:rsidR="00311074">
        <w:rPr>
          <w:rFonts w:ascii="仿宋_GB2312" w:eastAsia="仿宋_GB2312" w:hAnsi="宋体" w:cs="Times New Roman" w:hint="eastAsia"/>
          <w:sz w:val="32"/>
          <w:szCs w:val="32"/>
        </w:rPr>
        <w:t>个批次</w:t>
      </w:r>
      <w:r w:rsidR="002B2498" w:rsidRPr="00BD1797">
        <w:rPr>
          <w:rFonts w:ascii="仿宋_GB2312" w:eastAsia="仿宋_GB2312" w:hAnsi="宋体" w:cs="Times New Roman" w:hint="eastAsia"/>
          <w:sz w:val="32"/>
          <w:szCs w:val="32"/>
        </w:rPr>
        <w:t>；装饰装修材料45批次，包含油漆15批次，内墙涂料15批次，胶15批次，经检测全部合格；妇婴专用型纸制品50</w:t>
      </w:r>
      <w:r w:rsidR="00311074">
        <w:rPr>
          <w:rFonts w:ascii="仿宋_GB2312" w:eastAsia="仿宋_GB2312" w:hAnsi="宋体" w:cs="Times New Roman" w:hint="eastAsia"/>
          <w:sz w:val="32"/>
          <w:szCs w:val="32"/>
        </w:rPr>
        <w:t>个批次</w:t>
      </w:r>
      <w:r w:rsidR="002B2498" w:rsidRPr="00BD1797">
        <w:rPr>
          <w:rFonts w:ascii="仿宋_GB2312" w:eastAsia="仿宋_GB2312" w:hAnsi="宋体" w:cs="Times New Roman" w:hint="eastAsia"/>
          <w:sz w:val="32"/>
          <w:szCs w:val="32"/>
        </w:rPr>
        <w:t>;洗护用品42批次，手持式信息处理设备类14批次，金银饰品珠宝类105批次，消防器材33批次，洗涤用品50批次，化妆品42批次，燃气社具20批次，童车20批次，电线电缆29批次。行动中共规范经营问题13个，处理商品质量消费纠纷9件。</w:t>
      </w:r>
    </w:p>
    <w:p w:rsidR="002B2498" w:rsidRPr="00BD1797" w:rsidRDefault="00866172" w:rsidP="002B2498">
      <w:pPr>
        <w:spacing w:line="620" w:lineRule="exact"/>
        <w:ind w:firstLineChars="200" w:firstLine="640"/>
        <w:rPr>
          <w:rFonts w:ascii="仿宋_GB2312" w:eastAsia="仿宋_GB2312" w:hAnsi="宋体" w:cs="Times New Roman"/>
          <w:sz w:val="32"/>
          <w:szCs w:val="32"/>
        </w:rPr>
      </w:pPr>
      <w:r>
        <w:rPr>
          <w:rFonts w:ascii="仿宋_GB2312" w:eastAsia="仿宋_GB2312" w:hint="eastAsia"/>
          <w:sz w:val="32"/>
          <w:szCs w:val="32"/>
        </w:rPr>
        <w:t>(1</w:t>
      </w:r>
      <w:r w:rsidR="007D16FE">
        <w:rPr>
          <w:rFonts w:ascii="仿宋_GB2312" w:eastAsia="仿宋_GB2312" w:hint="eastAsia"/>
          <w:sz w:val="32"/>
          <w:szCs w:val="32"/>
        </w:rPr>
        <w:t>4</w:t>
      </w:r>
      <w:r>
        <w:rPr>
          <w:rFonts w:ascii="仿宋_GB2312" w:eastAsia="仿宋_GB2312" w:hint="eastAsia"/>
          <w:sz w:val="32"/>
          <w:szCs w:val="32"/>
        </w:rPr>
        <w:t>)</w:t>
      </w:r>
      <w:r w:rsidR="002B2498" w:rsidRPr="00BD1797">
        <w:rPr>
          <w:rFonts w:ascii="仿宋_GB2312" w:eastAsia="仿宋_GB2312" w:hAnsi="宋体" w:cs="Times New Roman" w:hint="eastAsia"/>
          <w:sz w:val="32"/>
          <w:szCs w:val="32"/>
        </w:rPr>
        <w:t>大力推进“一会两站”工作。我局共依托乡镇建立分会10个，依托社区建立分会3个；共建“两站”420个，其中在村街建立“两站”368个，在居委会建立“两站”29个，在超市、企业建立“两站”23个。聘请社会监督员447人，上半年分别在燕郊福成家居建材城和南巷口家居建材城新建立了“消费者投诉站”和“12315联络站”。2016年，共计组织分会及两站人员相关培训500余人次，发放宣传材料2500余份，“两站”共受理消费者投诉26件，挽回直接经济损失7万余元。接受消费者来电、来人咨询500余人次。</w:t>
      </w:r>
    </w:p>
    <w:p w:rsidR="002B2498" w:rsidRPr="00BD1797" w:rsidRDefault="00866172" w:rsidP="002B2498">
      <w:pPr>
        <w:widowControl/>
        <w:spacing w:line="620" w:lineRule="exact"/>
        <w:ind w:firstLineChars="200" w:firstLine="640"/>
        <w:rPr>
          <w:rFonts w:ascii="仿宋_GB2312" w:eastAsia="仿宋_GB2312" w:hAnsiTheme="minorEastAsia" w:cs="仿宋_GB2312"/>
          <w:sz w:val="32"/>
          <w:szCs w:val="32"/>
        </w:rPr>
      </w:pPr>
      <w:r>
        <w:rPr>
          <w:rFonts w:ascii="仿宋_GB2312" w:eastAsia="仿宋_GB2312" w:hint="eastAsia"/>
          <w:sz w:val="32"/>
          <w:szCs w:val="32"/>
        </w:rPr>
        <w:t>(1</w:t>
      </w:r>
      <w:r w:rsidR="007D16FE">
        <w:rPr>
          <w:rFonts w:ascii="仿宋_GB2312" w:eastAsia="仿宋_GB2312" w:hint="eastAsia"/>
          <w:sz w:val="32"/>
          <w:szCs w:val="32"/>
        </w:rPr>
        <w:t>5</w:t>
      </w:r>
      <w:r>
        <w:rPr>
          <w:rFonts w:ascii="仿宋_GB2312" w:eastAsia="仿宋_GB2312" w:hint="eastAsia"/>
          <w:sz w:val="32"/>
          <w:szCs w:val="32"/>
        </w:rPr>
        <w:t>)</w:t>
      </w:r>
      <w:r w:rsidR="002B2498" w:rsidRPr="00BD1797">
        <w:rPr>
          <w:rFonts w:ascii="仿宋_GB2312" w:eastAsia="仿宋_GB2312" w:hAnsiTheme="minorEastAsia" w:hint="eastAsia"/>
          <w:sz w:val="32"/>
          <w:szCs w:val="32"/>
        </w:rPr>
        <w:t>开展农村（乡镇）汽车市场整治专项行动，以全市农村（乡镇）汽车市场为整治范围，重点整治在维修活动中无照经营、使用假冒伪劣配件、合同欺诈、乱收费等违法行为。截至目前，我局共</w:t>
      </w:r>
      <w:r w:rsidR="002B2498" w:rsidRPr="00BD1797">
        <w:rPr>
          <w:rFonts w:ascii="仿宋_GB2312" w:eastAsia="仿宋_GB2312" w:hAnsiTheme="minorEastAsia" w:hint="eastAsia"/>
          <w:sz w:val="32"/>
          <w:szCs w:val="32"/>
        </w:rPr>
        <w:lastRenderedPageBreak/>
        <w:t>出动执法人员24人次，出动执法车辆12台次，检查汽车市场维修、零配件经营及售后维修服务单位65户次，检查工程中未发现存在违法经营行为。</w:t>
      </w:r>
    </w:p>
    <w:p w:rsidR="002B2498" w:rsidRPr="002B2498" w:rsidRDefault="002B2498" w:rsidP="00C814D1">
      <w:pPr>
        <w:spacing w:line="540" w:lineRule="exact"/>
        <w:ind w:firstLine="630"/>
        <w:rPr>
          <w:rFonts w:ascii="楷体_GB2312" w:eastAsia="楷体_GB2312" w:hAnsi="仿宋"/>
          <w:sz w:val="32"/>
          <w:szCs w:val="32"/>
        </w:rPr>
      </w:pPr>
    </w:p>
    <w:p w:rsidR="00566BDE" w:rsidRPr="003C737A" w:rsidRDefault="00566BDE" w:rsidP="00566BDE">
      <w:pPr>
        <w:widowControl/>
        <w:spacing w:before="100" w:beforeAutospacing="1" w:after="100" w:afterAutospacing="1" w:line="540" w:lineRule="exact"/>
        <w:ind w:firstLine="470"/>
        <w:jc w:val="left"/>
        <w:rPr>
          <w:rFonts w:ascii="楷体_GB2312" w:eastAsia="楷体_GB2312" w:hAnsi="黑体" w:cs="宋体"/>
          <w:b/>
          <w:color w:val="000000"/>
          <w:kern w:val="0"/>
          <w:sz w:val="32"/>
          <w:szCs w:val="32"/>
        </w:rPr>
      </w:pPr>
      <w:r w:rsidRPr="003C737A">
        <w:rPr>
          <w:rFonts w:ascii="楷体_GB2312" w:eastAsia="楷体_GB2312" w:hAnsi="仿宋" w:cs="宋体" w:hint="eastAsia"/>
          <w:b/>
          <w:bCs/>
          <w:color w:val="000000"/>
          <w:kern w:val="0"/>
          <w:sz w:val="32"/>
          <w:szCs w:val="32"/>
        </w:rPr>
        <w:t>（八）</w:t>
      </w:r>
      <w:r w:rsidRPr="003C737A">
        <w:rPr>
          <w:rFonts w:ascii="楷体_GB2312" w:eastAsia="楷体_GB2312" w:hAnsi="黑体" w:cs="宋体" w:hint="eastAsia"/>
          <w:b/>
          <w:color w:val="000000"/>
          <w:kern w:val="0"/>
          <w:sz w:val="32"/>
          <w:szCs w:val="32"/>
        </w:rPr>
        <w:t>政府采购情况的说明</w:t>
      </w:r>
    </w:p>
    <w:p w:rsidR="00C814D1" w:rsidRDefault="00566BDE" w:rsidP="00BA7369">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t>201</w:t>
      </w:r>
      <w:r>
        <w:rPr>
          <w:rFonts w:ascii="仿宋_GB2312" w:eastAsia="仿宋_GB2312" w:hAnsi="仿宋" w:cs="宋体" w:hint="eastAsia"/>
          <w:color w:val="000000"/>
          <w:kern w:val="0"/>
          <w:sz w:val="32"/>
          <w:szCs w:val="32"/>
        </w:rPr>
        <w:t>6</w:t>
      </w:r>
      <w:r w:rsidRPr="000F1199">
        <w:rPr>
          <w:rFonts w:ascii="仿宋_GB2312" w:eastAsia="仿宋_GB2312" w:hAnsi="仿宋" w:cs="宋体" w:hint="eastAsia"/>
          <w:color w:val="000000"/>
          <w:kern w:val="0"/>
          <w:sz w:val="32"/>
          <w:szCs w:val="32"/>
        </w:rPr>
        <w:t>年</w:t>
      </w:r>
      <w:r w:rsidR="00971F32">
        <w:rPr>
          <w:rFonts w:ascii="仿宋_GB2312" w:eastAsia="仿宋_GB2312" w:hAnsi="仿宋" w:cs="宋体" w:hint="eastAsia"/>
          <w:color w:val="000000"/>
          <w:kern w:val="0"/>
          <w:sz w:val="32"/>
          <w:szCs w:val="32"/>
        </w:rPr>
        <w:t>度</w:t>
      </w:r>
      <w:r w:rsidRPr="000F1199">
        <w:rPr>
          <w:rFonts w:ascii="仿宋_GB2312" w:eastAsia="仿宋_GB2312" w:hAnsi="仿宋" w:cs="宋体" w:hint="eastAsia"/>
          <w:color w:val="000000"/>
          <w:kern w:val="0"/>
          <w:sz w:val="32"/>
          <w:szCs w:val="32"/>
        </w:rPr>
        <w:t>本部门政府采购</w:t>
      </w:r>
      <w:r>
        <w:rPr>
          <w:rFonts w:ascii="仿宋_GB2312" w:eastAsia="仿宋_GB2312" w:hAnsi="仿宋" w:cs="宋体" w:hint="eastAsia"/>
          <w:color w:val="000000"/>
          <w:kern w:val="0"/>
          <w:sz w:val="32"/>
          <w:szCs w:val="32"/>
        </w:rPr>
        <w:t>决</w:t>
      </w:r>
      <w:r w:rsidRPr="000F1199">
        <w:rPr>
          <w:rFonts w:ascii="仿宋_GB2312" w:eastAsia="仿宋_GB2312" w:hAnsi="仿宋" w:cs="宋体" w:hint="eastAsia"/>
          <w:color w:val="000000"/>
          <w:kern w:val="0"/>
          <w:sz w:val="32"/>
          <w:szCs w:val="32"/>
        </w:rPr>
        <w:t>算</w:t>
      </w:r>
      <w:r w:rsidR="00DD21BC">
        <w:rPr>
          <w:rFonts w:ascii="仿宋_GB2312" w:eastAsia="仿宋_GB2312" w:hAnsi="仿宋" w:cs="宋体" w:hint="eastAsia"/>
          <w:color w:val="000000"/>
          <w:kern w:val="0"/>
          <w:sz w:val="32"/>
          <w:szCs w:val="32"/>
        </w:rPr>
        <w:t>42.5</w:t>
      </w:r>
      <w:r w:rsidRPr="000F1199">
        <w:rPr>
          <w:rFonts w:ascii="仿宋_GB2312" w:eastAsia="仿宋_GB2312" w:hAnsi="仿宋" w:cs="宋体" w:hint="eastAsia"/>
          <w:color w:val="000000"/>
          <w:kern w:val="0"/>
          <w:sz w:val="32"/>
          <w:szCs w:val="32"/>
        </w:rPr>
        <w:t>万元</w:t>
      </w:r>
      <w:r>
        <w:rPr>
          <w:rFonts w:ascii="仿宋_GB2312" w:eastAsia="仿宋_GB2312" w:hAnsi="仿宋" w:cs="宋体" w:hint="eastAsia"/>
          <w:color w:val="000000"/>
          <w:kern w:val="0"/>
          <w:sz w:val="32"/>
          <w:szCs w:val="32"/>
        </w:rPr>
        <w:t>。</w:t>
      </w:r>
      <w:r w:rsidR="003C737A">
        <w:rPr>
          <w:rFonts w:ascii="仿宋_GB2312" w:eastAsia="仿宋_GB2312" w:hAnsi="仿宋" w:cs="宋体" w:hint="eastAsia"/>
          <w:color w:val="000000"/>
          <w:kern w:val="0"/>
          <w:sz w:val="32"/>
          <w:szCs w:val="32"/>
        </w:rPr>
        <w:t>其中：政府采购货物支出42.5万元、</w:t>
      </w:r>
      <w:r w:rsidR="00332850">
        <w:rPr>
          <w:rFonts w:ascii="仿宋_GB2312" w:eastAsia="仿宋_GB2312" w:hAnsi="仿宋" w:cs="宋体" w:hint="eastAsia"/>
          <w:color w:val="000000"/>
          <w:kern w:val="0"/>
          <w:sz w:val="32"/>
          <w:szCs w:val="32"/>
        </w:rPr>
        <w:t>其中包括</w:t>
      </w:r>
      <w:r w:rsidR="00403966">
        <w:rPr>
          <w:rFonts w:ascii="仿宋_GB2312" w:eastAsia="仿宋_GB2312" w:hAnsi="仿宋" w:cs="宋体" w:hint="eastAsia"/>
          <w:color w:val="000000"/>
          <w:kern w:val="0"/>
          <w:sz w:val="32"/>
          <w:szCs w:val="32"/>
        </w:rPr>
        <w:t>电脑</w:t>
      </w:r>
      <w:r w:rsidR="00BA7369">
        <w:rPr>
          <w:rFonts w:ascii="仿宋_GB2312" w:eastAsia="仿宋_GB2312" w:hAnsi="仿宋" w:cs="宋体" w:hint="eastAsia"/>
          <w:color w:val="000000"/>
          <w:kern w:val="0"/>
          <w:sz w:val="32"/>
          <w:szCs w:val="32"/>
        </w:rPr>
        <w:t>16</w:t>
      </w:r>
      <w:r w:rsidR="00332850">
        <w:rPr>
          <w:rFonts w:ascii="仿宋_GB2312" w:eastAsia="仿宋_GB2312" w:hAnsi="仿宋" w:cs="宋体" w:hint="eastAsia"/>
          <w:color w:val="000000"/>
          <w:kern w:val="0"/>
          <w:sz w:val="32"/>
          <w:szCs w:val="32"/>
        </w:rPr>
        <w:t>台</w:t>
      </w:r>
      <w:r w:rsidR="00434EBB">
        <w:rPr>
          <w:rFonts w:ascii="仿宋_GB2312" w:eastAsia="仿宋_GB2312" w:hAnsi="仿宋" w:cs="宋体" w:hint="eastAsia"/>
          <w:color w:val="000000"/>
          <w:kern w:val="0"/>
          <w:sz w:val="32"/>
          <w:szCs w:val="32"/>
        </w:rPr>
        <w:t>、</w:t>
      </w:r>
      <w:r w:rsidR="00403966">
        <w:rPr>
          <w:rFonts w:ascii="仿宋_GB2312" w:eastAsia="仿宋_GB2312" w:hAnsi="仿宋" w:cs="宋体" w:hint="eastAsia"/>
          <w:color w:val="000000"/>
          <w:kern w:val="0"/>
          <w:sz w:val="32"/>
          <w:szCs w:val="32"/>
        </w:rPr>
        <w:t>打印机</w:t>
      </w:r>
      <w:r w:rsidR="00BA7369">
        <w:rPr>
          <w:rFonts w:ascii="仿宋_GB2312" w:eastAsia="仿宋_GB2312" w:hAnsi="仿宋" w:cs="宋体" w:hint="eastAsia"/>
          <w:color w:val="000000"/>
          <w:kern w:val="0"/>
          <w:sz w:val="32"/>
          <w:szCs w:val="32"/>
        </w:rPr>
        <w:t>8</w:t>
      </w:r>
      <w:r w:rsidR="00403966">
        <w:rPr>
          <w:rFonts w:ascii="仿宋_GB2312" w:eastAsia="仿宋_GB2312" w:hAnsi="仿宋" w:cs="宋体" w:hint="eastAsia"/>
          <w:color w:val="000000"/>
          <w:kern w:val="0"/>
          <w:sz w:val="32"/>
          <w:szCs w:val="32"/>
        </w:rPr>
        <w:t xml:space="preserve">台、空调 </w:t>
      </w:r>
      <w:r w:rsidR="00BA7369">
        <w:rPr>
          <w:rFonts w:ascii="仿宋_GB2312" w:eastAsia="仿宋_GB2312" w:hAnsi="仿宋" w:cs="宋体" w:hint="eastAsia"/>
          <w:color w:val="000000"/>
          <w:kern w:val="0"/>
          <w:sz w:val="32"/>
          <w:szCs w:val="32"/>
        </w:rPr>
        <w:t>10</w:t>
      </w:r>
      <w:r w:rsidR="00403966">
        <w:rPr>
          <w:rFonts w:ascii="仿宋_GB2312" w:eastAsia="仿宋_GB2312" w:hAnsi="仿宋" w:cs="宋体" w:hint="eastAsia"/>
          <w:color w:val="000000"/>
          <w:kern w:val="0"/>
          <w:sz w:val="32"/>
          <w:szCs w:val="32"/>
        </w:rPr>
        <w:t>台、</w:t>
      </w:r>
      <w:r w:rsidR="00BA7369">
        <w:rPr>
          <w:rFonts w:ascii="仿宋_GB2312" w:eastAsia="仿宋_GB2312" w:hAnsi="仿宋" w:cs="宋体" w:hint="eastAsia"/>
          <w:color w:val="000000"/>
          <w:kern w:val="0"/>
          <w:sz w:val="32"/>
          <w:szCs w:val="32"/>
        </w:rPr>
        <w:t>电视机2台、复印机1台、碎纸机1台；</w:t>
      </w:r>
      <w:r w:rsidR="00332850">
        <w:rPr>
          <w:rFonts w:ascii="仿宋_GB2312" w:eastAsia="仿宋_GB2312" w:hAnsi="仿宋" w:cs="宋体" w:hint="eastAsia"/>
          <w:color w:val="000000"/>
          <w:kern w:val="0"/>
          <w:sz w:val="32"/>
          <w:szCs w:val="32"/>
        </w:rPr>
        <w:t>家具类</w:t>
      </w:r>
      <w:r w:rsidR="00BA7369">
        <w:rPr>
          <w:rFonts w:ascii="仿宋_GB2312" w:eastAsia="仿宋_GB2312" w:hAnsi="仿宋" w:cs="宋体" w:hint="eastAsia"/>
          <w:color w:val="000000"/>
          <w:kern w:val="0"/>
          <w:sz w:val="32"/>
          <w:szCs w:val="32"/>
        </w:rPr>
        <w:t>210</w:t>
      </w:r>
      <w:r w:rsidR="00332850">
        <w:rPr>
          <w:rFonts w:ascii="仿宋_GB2312" w:eastAsia="仿宋_GB2312" w:hAnsi="仿宋" w:cs="宋体" w:hint="eastAsia"/>
          <w:color w:val="000000"/>
          <w:kern w:val="0"/>
          <w:sz w:val="32"/>
          <w:szCs w:val="32"/>
        </w:rPr>
        <w:t>件,</w:t>
      </w:r>
      <w:r w:rsidR="003C737A">
        <w:rPr>
          <w:rFonts w:ascii="仿宋_GB2312" w:eastAsia="仿宋_GB2312" w:hAnsi="仿宋" w:cs="宋体" w:hint="eastAsia"/>
          <w:color w:val="000000"/>
          <w:kern w:val="0"/>
          <w:sz w:val="32"/>
          <w:szCs w:val="32"/>
        </w:rPr>
        <w:t>政府采购工程支出0万元、政府采购服务支出0万元</w:t>
      </w:r>
      <w:r w:rsidR="009A3980">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具体内容见下表：</w:t>
      </w:r>
    </w:p>
    <w:p w:rsidR="00566BDE" w:rsidRDefault="006C509C" w:rsidP="006C509C">
      <w:pPr>
        <w:widowControl/>
        <w:spacing w:before="100" w:beforeAutospacing="1" w:after="100" w:afterAutospacing="1" w:line="540" w:lineRule="exact"/>
        <w:jc w:val="center"/>
        <w:rPr>
          <w:rFonts w:ascii="仿宋" w:eastAsia="仿宋" w:hAnsi="仿宋"/>
          <w:sz w:val="32"/>
          <w:szCs w:val="32"/>
        </w:rPr>
      </w:pPr>
      <w:r>
        <w:rPr>
          <w:rFonts w:ascii="仿宋" w:eastAsia="仿宋" w:hAnsi="仿宋" w:hint="eastAsia"/>
          <w:sz w:val="32"/>
          <w:szCs w:val="32"/>
        </w:rPr>
        <w:t>部门政府采购</w:t>
      </w:r>
    </w:p>
    <w:tbl>
      <w:tblPr>
        <w:tblW w:w="8670" w:type="dxa"/>
        <w:tblInd w:w="93" w:type="dxa"/>
        <w:tblLook w:val="04A0"/>
      </w:tblPr>
      <w:tblGrid>
        <w:gridCol w:w="1460"/>
        <w:gridCol w:w="1241"/>
        <w:gridCol w:w="1241"/>
        <w:gridCol w:w="1202"/>
        <w:gridCol w:w="1397"/>
        <w:gridCol w:w="856"/>
        <w:gridCol w:w="1273"/>
      </w:tblGrid>
      <w:tr w:rsidR="006C509C" w:rsidRPr="006C509C" w:rsidTr="006C509C">
        <w:trPr>
          <w:trHeight w:val="270"/>
        </w:trPr>
        <w:tc>
          <w:tcPr>
            <w:tcW w:w="1460" w:type="dxa"/>
            <w:vMerge w:val="restart"/>
            <w:tcBorders>
              <w:top w:val="single" w:sz="8" w:space="0" w:color="000000"/>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项目</w:t>
            </w:r>
          </w:p>
        </w:tc>
        <w:tc>
          <w:tcPr>
            <w:tcW w:w="7210" w:type="dxa"/>
            <w:gridSpan w:val="6"/>
            <w:tcBorders>
              <w:top w:val="single" w:sz="8" w:space="0" w:color="000000"/>
              <w:left w:val="nil"/>
              <w:bottom w:val="single" w:sz="4" w:space="0" w:color="000000"/>
              <w:right w:val="single" w:sz="8"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采购计划金额</w:t>
            </w:r>
          </w:p>
        </w:tc>
      </w:tr>
      <w:tr w:rsidR="006C509C" w:rsidRPr="006C509C" w:rsidTr="006C509C">
        <w:trPr>
          <w:trHeight w:val="255"/>
        </w:trPr>
        <w:tc>
          <w:tcPr>
            <w:tcW w:w="1460" w:type="dxa"/>
            <w:vMerge/>
            <w:tcBorders>
              <w:top w:val="single" w:sz="8" w:space="0" w:color="000000"/>
              <w:left w:val="single" w:sz="8" w:space="0" w:color="000000"/>
              <w:bottom w:val="single" w:sz="4" w:space="0" w:color="000000"/>
              <w:right w:val="single" w:sz="4"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c>
          <w:tcPr>
            <w:tcW w:w="1241" w:type="dxa"/>
            <w:vMerge w:val="restart"/>
            <w:tcBorders>
              <w:top w:val="nil"/>
              <w:left w:val="nil"/>
              <w:bottom w:val="single" w:sz="4" w:space="0" w:color="000000"/>
              <w:right w:val="single" w:sz="4" w:space="0" w:color="000000"/>
            </w:tcBorders>
            <w:shd w:val="clear" w:color="000000" w:fill="C0C0C0"/>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总计</w:t>
            </w:r>
          </w:p>
        </w:tc>
        <w:tc>
          <w:tcPr>
            <w:tcW w:w="4696" w:type="dxa"/>
            <w:gridSpan w:val="4"/>
            <w:tcBorders>
              <w:top w:val="single" w:sz="4" w:space="0" w:color="000000"/>
              <w:left w:val="nil"/>
              <w:bottom w:val="single" w:sz="4" w:space="0" w:color="000000"/>
              <w:right w:val="single" w:sz="4" w:space="0" w:color="000000"/>
            </w:tcBorders>
            <w:shd w:val="clear" w:color="000000" w:fill="C0C0C0"/>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采购预算(财政性资金)</w:t>
            </w:r>
          </w:p>
        </w:tc>
        <w:tc>
          <w:tcPr>
            <w:tcW w:w="1273" w:type="dxa"/>
            <w:vMerge w:val="restart"/>
            <w:tcBorders>
              <w:top w:val="nil"/>
              <w:left w:val="nil"/>
              <w:bottom w:val="single" w:sz="4" w:space="0" w:color="000000"/>
              <w:right w:val="single" w:sz="8" w:space="0" w:color="000000"/>
            </w:tcBorders>
            <w:shd w:val="clear" w:color="000000" w:fill="C0C0C0"/>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非财政性资金</w:t>
            </w:r>
          </w:p>
        </w:tc>
      </w:tr>
      <w:tr w:rsidR="006C509C" w:rsidRPr="006C509C" w:rsidTr="006C509C">
        <w:trPr>
          <w:trHeight w:val="270"/>
        </w:trPr>
        <w:tc>
          <w:tcPr>
            <w:tcW w:w="1460" w:type="dxa"/>
            <w:vMerge/>
            <w:tcBorders>
              <w:top w:val="single" w:sz="8" w:space="0" w:color="000000"/>
              <w:left w:val="single" w:sz="8" w:space="0" w:color="000000"/>
              <w:bottom w:val="single" w:sz="4" w:space="0" w:color="000000"/>
              <w:right w:val="single" w:sz="4"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c>
          <w:tcPr>
            <w:tcW w:w="1241" w:type="dxa"/>
            <w:vMerge/>
            <w:tcBorders>
              <w:top w:val="nil"/>
              <w:left w:val="nil"/>
              <w:bottom w:val="single" w:sz="4" w:space="0" w:color="000000"/>
              <w:right w:val="single" w:sz="4"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c>
          <w:tcPr>
            <w:tcW w:w="1241"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合计</w:t>
            </w:r>
          </w:p>
        </w:tc>
        <w:tc>
          <w:tcPr>
            <w:tcW w:w="1202"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一般公共预算</w:t>
            </w:r>
          </w:p>
        </w:tc>
        <w:tc>
          <w:tcPr>
            <w:tcW w:w="1397"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政府性基金预算</w:t>
            </w:r>
          </w:p>
        </w:tc>
        <w:tc>
          <w:tcPr>
            <w:tcW w:w="856"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其他资金</w:t>
            </w:r>
          </w:p>
        </w:tc>
        <w:tc>
          <w:tcPr>
            <w:tcW w:w="1273" w:type="dxa"/>
            <w:vMerge/>
            <w:tcBorders>
              <w:top w:val="nil"/>
              <w:left w:val="nil"/>
              <w:bottom w:val="single" w:sz="4" w:space="0" w:color="000000"/>
              <w:right w:val="single" w:sz="8"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栏次</w:t>
            </w:r>
          </w:p>
        </w:tc>
        <w:tc>
          <w:tcPr>
            <w:tcW w:w="1241"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1</w:t>
            </w:r>
          </w:p>
        </w:tc>
        <w:tc>
          <w:tcPr>
            <w:tcW w:w="1241"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2</w:t>
            </w:r>
          </w:p>
        </w:tc>
        <w:tc>
          <w:tcPr>
            <w:tcW w:w="1202"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3</w:t>
            </w:r>
          </w:p>
        </w:tc>
        <w:tc>
          <w:tcPr>
            <w:tcW w:w="1397"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4</w:t>
            </w:r>
          </w:p>
        </w:tc>
        <w:tc>
          <w:tcPr>
            <w:tcW w:w="856"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5</w:t>
            </w:r>
          </w:p>
        </w:tc>
        <w:tc>
          <w:tcPr>
            <w:tcW w:w="1273" w:type="dxa"/>
            <w:tcBorders>
              <w:top w:val="nil"/>
              <w:left w:val="nil"/>
              <w:bottom w:val="single" w:sz="4" w:space="0" w:color="000000"/>
              <w:right w:val="single" w:sz="8"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6</w:t>
            </w: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合      计</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32.95</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32.95</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32.95</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货物</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32.95</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32.95</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32.95</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工程</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lastRenderedPageBreak/>
              <w:t>服务</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r w:rsidR="006C509C" w:rsidRPr="006C509C" w:rsidTr="006C509C">
        <w:trPr>
          <w:trHeight w:val="270"/>
        </w:trPr>
        <w:tc>
          <w:tcPr>
            <w:tcW w:w="1460" w:type="dxa"/>
            <w:vMerge w:val="restart"/>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项目</w:t>
            </w:r>
          </w:p>
        </w:tc>
        <w:tc>
          <w:tcPr>
            <w:tcW w:w="7210" w:type="dxa"/>
            <w:gridSpan w:val="6"/>
            <w:tcBorders>
              <w:top w:val="single" w:sz="4" w:space="0" w:color="000000"/>
              <w:left w:val="nil"/>
              <w:bottom w:val="single" w:sz="4" w:space="0" w:color="000000"/>
              <w:right w:val="single" w:sz="8"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实际采购金额</w:t>
            </w:r>
          </w:p>
        </w:tc>
      </w:tr>
      <w:tr w:rsidR="006C509C" w:rsidRPr="006C509C" w:rsidTr="006C509C">
        <w:trPr>
          <w:trHeight w:val="255"/>
        </w:trPr>
        <w:tc>
          <w:tcPr>
            <w:tcW w:w="1460" w:type="dxa"/>
            <w:vMerge/>
            <w:tcBorders>
              <w:top w:val="nil"/>
              <w:left w:val="single" w:sz="8" w:space="0" w:color="000000"/>
              <w:bottom w:val="single" w:sz="4" w:space="0" w:color="000000"/>
              <w:right w:val="single" w:sz="4"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c>
          <w:tcPr>
            <w:tcW w:w="1241" w:type="dxa"/>
            <w:vMerge w:val="restart"/>
            <w:tcBorders>
              <w:top w:val="nil"/>
              <w:left w:val="nil"/>
              <w:bottom w:val="single" w:sz="4" w:space="0" w:color="000000"/>
              <w:right w:val="single" w:sz="4" w:space="0" w:color="000000"/>
            </w:tcBorders>
            <w:shd w:val="clear" w:color="000000" w:fill="C0C0C0"/>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总计</w:t>
            </w:r>
          </w:p>
        </w:tc>
        <w:tc>
          <w:tcPr>
            <w:tcW w:w="4696" w:type="dxa"/>
            <w:gridSpan w:val="4"/>
            <w:tcBorders>
              <w:top w:val="single" w:sz="4" w:space="0" w:color="000000"/>
              <w:left w:val="nil"/>
              <w:bottom w:val="single" w:sz="4" w:space="0" w:color="000000"/>
              <w:right w:val="single" w:sz="4" w:space="0" w:color="000000"/>
            </w:tcBorders>
            <w:shd w:val="clear" w:color="000000" w:fill="C0C0C0"/>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采购预算(财政性资金)</w:t>
            </w:r>
          </w:p>
        </w:tc>
        <w:tc>
          <w:tcPr>
            <w:tcW w:w="1273" w:type="dxa"/>
            <w:vMerge w:val="restart"/>
            <w:tcBorders>
              <w:top w:val="nil"/>
              <w:left w:val="nil"/>
              <w:bottom w:val="single" w:sz="4" w:space="0" w:color="000000"/>
              <w:right w:val="single" w:sz="8" w:space="0" w:color="000000"/>
            </w:tcBorders>
            <w:shd w:val="clear" w:color="000000" w:fill="C0C0C0"/>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非财政性资金</w:t>
            </w:r>
          </w:p>
        </w:tc>
      </w:tr>
      <w:tr w:rsidR="006C509C" w:rsidRPr="006C509C" w:rsidTr="006C509C">
        <w:trPr>
          <w:trHeight w:val="270"/>
        </w:trPr>
        <w:tc>
          <w:tcPr>
            <w:tcW w:w="1460" w:type="dxa"/>
            <w:vMerge/>
            <w:tcBorders>
              <w:top w:val="nil"/>
              <w:left w:val="single" w:sz="8" w:space="0" w:color="000000"/>
              <w:bottom w:val="single" w:sz="4" w:space="0" w:color="000000"/>
              <w:right w:val="single" w:sz="4"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c>
          <w:tcPr>
            <w:tcW w:w="1241" w:type="dxa"/>
            <w:vMerge/>
            <w:tcBorders>
              <w:top w:val="nil"/>
              <w:left w:val="nil"/>
              <w:bottom w:val="single" w:sz="4" w:space="0" w:color="000000"/>
              <w:right w:val="single" w:sz="4"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c>
          <w:tcPr>
            <w:tcW w:w="1241"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合计</w:t>
            </w:r>
          </w:p>
        </w:tc>
        <w:tc>
          <w:tcPr>
            <w:tcW w:w="1202"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一般公共预算</w:t>
            </w:r>
          </w:p>
        </w:tc>
        <w:tc>
          <w:tcPr>
            <w:tcW w:w="1397"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政府性基金预算</w:t>
            </w:r>
          </w:p>
        </w:tc>
        <w:tc>
          <w:tcPr>
            <w:tcW w:w="856"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其他资金</w:t>
            </w:r>
          </w:p>
        </w:tc>
        <w:tc>
          <w:tcPr>
            <w:tcW w:w="1273" w:type="dxa"/>
            <w:vMerge/>
            <w:tcBorders>
              <w:top w:val="nil"/>
              <w:left w:val="nil"/>
              <w:bottom w:val="single" w:sz="4" w:space="0" w:color="000000"/>
              <w:right w:val="single" w:sz="8" w:space="0" w:color="000000"/>
            </w:tcBorders>
            <w:vAlign w:val="center"/>
            <w:hideMark/>
          </w:tcPr>
          <w:p w:rsidR="006C509C" w:rsidRPr="006C509C" w:rsidRDefault="006C509C" w:rsidP="006C509C">
            <w:pPr>
              <w:widowControl/>
              <w:jc w:val="left"/>
              <w:rPr>
                <w:rFonts w:ascii="宋体" w:eastAsia="宋体" w:hAnsi="宋体" w:cs="Arial"/>
                <w:color w:val="000000"/>
                <w:kern w:val="0"/>
                <w:sz w:val="22"/>
              </w:rPr>
            </w:pP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栏次</w:t>
            </w:r>
          </w:p>
        </w:tc>
        <w:tc>
          <w:tcPr>
            <w:tcW w:w="1241"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7</w:t>
            </w:r>
          </w:p>
        </w:tc>
        <w:tc>
          <w:tcPr>
            <w:tcW w:w="1241"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8</w:t>
            </w:r>
          </w:p>
        </w:tc>
        <w:tc>
          <w:tcPr>
            <w:tcW w:w="1202"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9</w:t>
            </w:r>
          </w:p>
        </w:tc>
        <w:tc>
          <w:tcPr>
            <w:tcW w:w="1397"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10</w:t>
            </w:r>
          </w:p>
        </w:tc>
        <w:tc>
          <w:tcPr>
            <w:tcW w:w="856" w:type="dxa"/>
            <w:tcBorders>
              <w:top w:val="nil"/>
              <w:left w:val="nil"/>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11</w:t>
            </w:r>
          </w:p>
        </w:tc>
        <w:tc>
          <w:tcPr>
            <w:tcW w:w="1273" w:type="dxa"/>
            <w:tcBorders>
              <w:top w:val="nil"/>
              <w:left w:val="nil"/>
              <w:bottom w:val="single" w:sz="4" w:space="0" w:color="000000"/>
              <w:right w:val="single" w:sz="8"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12</w:t>
            </w: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合      计</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42.50</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42.50</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42.50</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r w:rsidR="006C509C" w:rsidRPr="006C509C" w:rsidTr="006C509C">
        <w:trPr>
          <w:trHeight w:val="270"/>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货物</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42.50</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42.50</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42.50</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r w:rsidR="006C509C" w:rsidRPr="006C509C" w:rsidTr="006C509C">
        <w:trPr>
          <w:trHeight w:val="285"/>
        </w:trPr>
        <w:tc>
          <w:tcPr>
            <w:tcW w:w="1460" w:type="dxa"/>
            <w:tcBorders>
              <w:top w:val="nil"/>
              <w:left w:val="single" w:sz="8" w:space="0" w:color="000000"/>
              <w:bottom w:val="single" w:sz="4" w:space="0" w:color="000000"/>
              <w:right w:val="single" w:sz="4" w:space="0" w:color="000000"/>
            </w:tcBorders>
            <w:shd w:val="clear" w:color="000000" w:fill="C0C0C0"/>
            <w:noWrap/>
            <w:vAlign w:val="center"/>
            <w:hideMark/>
          </w:tcPr>
          <w:p w:rsidR="006C509C" w:rsidRPr="006C509C" w:rsidRDefault="006C509C" w:rsidP="006C509C">
            <w:pPr>
              <w:widowControl/>
              <w:jc w:val="center"/>
              <w:rPr>
                <w:rFonts w:ascii="宋体" w:eastAsia="宋体" w:hAnsi="宋体" w:cs="Arial"/>
                <w:color w:val="000000"/>
                <w:kern w:val="0"/>
                <w:sz w:val="22"/>
              </w:rPr>
            </w:pPr>
            <w:r w:rsidRPr="006C509C">
              <w:rPr>
                <w:rFonts w:ascii="宋体" w:eastAsia="宋体" w:hAnsi="宋体" w:cs="Arial" w:hint="eastAsia"/>
                <w:color w:val="000000"/>
                <w:kern w:val="0"/>
                <w:sz w:val="22"/>
              </w:rPr>
              <w:t>工程</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41"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02"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397"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c>
          <w:tcPr>
            <w:tcW w:w="1273" w:type="dxa"/>
            <w:tcBorders>
              <w:top w:val="nil"/>
              <w:left w:val="nil"/>
              <w:bottom w:val="single" w:sz="4" w:space="0" w:color="000000"/>
              <w:right w:val="single" w:sz="8" w:space="0" w:color="000000"/>
            </w:tcBorders>
            <w:shd w:val="clear" w:color="auto" w:fill="auto"/>
            <w:noWrap/>
            <w:vAlign w:val="center"/>
            <w:hideMark/>
          </w:tcPr>
          <w:p w:rsidR="006C509C" w:rsidRPr="006C509C" w:rsidRDefault="006C509C" w:rsidP="006C509C">
            <w:pPr>
              <w:widowControl/>
              <w:jc w:val="right"/>
              <w:rPr>
                <w:rFonts w:ascii="宋体" w:eastAsia="宋体" w:hAnsi="宋体" w:cs="Arial"/>
                <w:color w:val="000000"/>
                <w:kern w:val="0"/>
                <w:sz w:val="18"/>
                <w:szCs w:val="18"/>
              </w:rPr>
            </w:pPr>
            <w:r w:rsidRPr="006C509C">
              <w:rPr>
                <w:rFonts w:ascii="宋体" w:eastAsia="宋体" w:hAnsi="宋体" w:cs="Arial" w:hint="eastAsia"/>
                <w:color w:val="000000"/>
                <w:kern w:val="0"/>
                <w:sz w:val="18"/>
                <w:szCs w:val="18"/>
              </w:rPr>
              <w:t>0.00</w:t>
            </w:r>
          </w:p>
        </w:tc>
      </w:tr>
    </w:tbl>
    <w:p w:rsidR="006C509C" w:rsidRPr="00F70FF3" w:rsidRDefault="00D945ED" w:rsidP="00F70FF3">
      <w:pPr>
        <w:widowControl/>
        <w:spacing w:before="100" w:beforeAutospacing="1" w:after="100" w:afterAutospacing="1" w:line="540" w:lineRule="exact"/>
        <w:ind w:firstLineChars="150" w:firstLine="482"/>
        <w:jc w:val="left"/>
        <w:rPr>
          <w:rFonts w:ascii="仿宋" w:eastAsia="仿宋" w:hAnsi="仿宋"/>
          <w:b/>
          <w:sz w:val="32"/>
          <w:szCs w:val="32"/>
        </w:rPr>
      </w:pPr>
      <w:r w:rsidRPr="00F70FF3">
        <w:rPr>
          <w:rFonts w:ascii="仿宋" w:eastAsia="仿宋" w:hAnsi="仿宋" w:hint="eastAsia"/>
          <w:b/>
          <w:sz w:val="32"/>
          <w:szCs w:val="32"/>
        </w:rPr>
        <w:t>（九）国有资产信息</w:t>
      </w:r>
    </w:p>
    <w:p w:rsidR="00D945ED" w:rsidRDefault="00D945ED" w:rsidP="007F1B4D">
      <w:pPr>
        <w:widowControl/>
        <w:spacing w:before="100" w:beforeAutospacing="1" w:after="100" w:afterAutospacing="1" w:line="540" w:lineRule="exact"/>
        <w:ind w:firstLineChars="200" w:firstLine="640"/>
        <w:jc w:val="left"/>
        <w:rPr>
          <w:rFonts w:ascii="仿宋" w:eastAsia="仿宋" w:hAnsi="仿宋"/>
          <w:sz w:val="32"/>
          <w:szCs w:val="32"/>
        </w:rPr>
      </w:pPr>
      <w:r>
        <w:rPr>
          <w:rFonts w:ascii="仿宋" w:eastAsia="仿宋" w:hAnsi="仿宋" w:hint="eastAsia"/>
          <w:sz w:val="32"/>
          <w:szCs w:val="32"/>
        </w:rPr>
        <w:t>我部门上年末固定资产金额为</w:t>
      </w:r>
      <w:r w:rsidR="00DD21BC">
        <w:rPr>
          <w:rFonts w:ascii="仿宋" w:eastAsia="仿宋" w:hAnsi="仿宋" w:hint="eastAsia"/>
          <w:sz w:val="32"/>
          <w:szCs w:val="32"/>
        </w:rPr>
        <w:t>1682.36</w:t>
      </w:r>
      <w:r>
        <w:rPr>
          <w:rFonts w:ascii="仿宋" w:eastAsia="仿宋" w:hAnsi="仿宋" w:hint="eastAsia"/>
          <w:sz w:val="32"/>
          <w:szCs w:val="32"/>
        </w:rPr>
        <w:t>万元，本年度单位购置固定资产</w:t>
      </w:r>
      <w:r w:rsidR="00285FC9">
        <w:rPr>
          <w:rFonts w:ascii="仿宋" w:eastAsia="仿宋" w:hAnsi="仿宋" w:hint="eastAsia"/>
          <w:sz w:val="32"/>
          <w:szCs w:val="32"/>
        </w:rPr>
        <w:t>42.5</w:t>
      </w:r>
      <w:r>
        <w:rPr>
          <w:rFonts w:ascii="仿宋" w:eastAsia="仿宋" w:hAnsi="仿宋" w:hint="eastAsia"/>
          <w:sz w:val="32"/>
          <w:szCs w:val="32"/>
        </w:rPr>
        <w:t>万元，主要为计算机设备、打印机设备、空调设备、办公家具等，已列入政府采购预算，详见下表。</w:t>
      </w:r>
    </w:p>
    <w:p w:rsidR="00D945ED" w:rsidRDefault="00806204" w:rsidP="00542672">
      <w:pPr>
        <w:widowControl/>
        <w:spacing w:before="100" w:beforeAutospacing="1" w:after="100" w:afterAutospacing="1" w:line="540" w:lineRule="exact"/>
        <w:jc w:val="center"/>
        <w:rPr>
          <w:rFonts w:ascii="仿宋" w:eastAsia="仿宋" w:hAnsi="仿宋"/>
          <w:sz w:val="32"/>
          <w:szCs w:val="32"/>
        </w:rPr>
      </w:pPr>
      <w:r>
        <w:rPr>
          <w:rFonts w:ascii="仿宋" w:eastAsia="仿宋" w:hAnsi="仿宋" w:hint="eastAsia"/>
          <w:sz w:val="32"/>
          <w:szCs w:val="32"/>
        </w:rPr>
        <w:t>三河市</w:t>
      </w:r>
      <w:r w:rsidR="00D945ED">
        <w:rPr>
          <w:rFonts w:ascii="仿宋" w:eastAsia="仿宋" w:hAnsi="仿宋" w:hint="eastAsia"/>
          <w:sz w:val="32"/>
          <w:szCs w:val="32"/>
        </w:rPr>
        <w:t>工商局固定资产占用情况表</w:t>
      </w:r>
    </w:p>
    <w:p w:rsidR="00806204" w:rsidRPr="00806204" w:rsidRDefault="00806204" w:rsidP="00806204">
      <w:pPr>
        <w:widowControl/>
        <w:spacing w:before="100" w:beforeAutospacing="1" w:after="100" w:afterAutospacing="1" w:line="540" w:lineRule="exact"/>
        <w:jc w:val="left"/>
        <w:rPr>
          <w:rFonts w:ascii="仿宋" w:eastAsia="仿宋" w:hAnsi="仿宋"/>
          <w:sz w:val="20"/>
          <w:szCs w:val="20"/>
        </w:rPr>
      </w:pPr>
      <w:r>
        <w:rPr>
          <w:rFonts w:ascii="仿宋" w:eastAsia="仿宋" w:hAnsi="仿宋" w:hint="eastAsia"/>
          <w:sz w:val="20"/>
          <w:szCs w:val="20"/>
        </w:rPr>
        <w:t>编制部门：三河市工商局                            截止时间：2016年12月31日</w:t>
      </w:r>
    </w:p>
    <w:tbl>
      <w:tblPr>
        <w:tblW w:w="7136" w:type="dxa"/>
        <w:tblInd w:w="93" w:type="dxa"/>
        <w:tblLook w:val="04A0"/>
      </w:tblPr>
      <w:tblGrid>
        <w:gridCol w:w="3134"/>
        <w:gridCol w:w="1406"/>
        <w:gridCol w:w="2596"/>
      </w:tblGrid>
      <w:tr w:rsidR="00806204" w:rsidRPr="00806204" w:rsidTr="00BF5634">
        <w:trPr>
          <w:trHeight w:val="34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center"/>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项  目</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center"/>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数量</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center"/>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价值（金额单位：万元）</w:t>
            </w:r>
          </w:p>
        </w:tc>
      </w:tr>
      <w:tr w:rsidR="00806204" w:rsidRPr="00806204" w:rsidTr="00BF563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资产总额</w:t>
            </w:r>
          </w:p>
        </w:tc>
        <w:tc>
          <w:tcPr>
            <w:tcW w:w="140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center"/>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w:t>
            </w:r>
          </w:p>
        </w:tc>
        <w:tc>
          <w:tcPr>
            <w:tcW w:w="2596" w:type="dxa"/>
            <w:tcBorders>
              <w:top w:val="nil"/>
              <w:left w:val="nil"/>
              <w:bottom w:val="single" w:sz="4" w:space="0" w:color="auto"/>
              <w:right w:val="single" w:sz="4" w:space="0" w:color="auto"/>
            </w:tcBorders>
            <w:shd w:val="clear" w:color="auto" w:fill="auto"/>
            <w:noWrap/>
            <w:vAlign w:val="center"/>
            <w:hideMark/>
          </w:tcPr>
          <w:p w:rsidR="00806204" w:rsidRPr="00806204" w:rsidRDefault="00F33B04" w:rsidP="00BF563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r w:rsidR="00806204" w:rsidRPr="00806204">
              <w:rPr>
                <w:rFonts w:ascii="宋体" w:eastAsia="宋体" w:hAnsi="宋体" w:cs="宋体" w:hint="eastAsia"/>
                <w:color w:val="000000"/>
                <w:kern w:val="0"/>
                <w:sz w:val="20"/>
                <w:szCs w:val="20"/>
              </w:rPr>
              <w:t>52</w:t>
            </w:r>
            <w:r w:rsidR="00BF5634">
              <w:rPr>
                <w:rFonts w:ascii="宋体" w:eastAsia="宋体" w:hAnsi="宋体" w:cs="宋体" w:hint="eastAsia"/>
                <w:color w:val="000000"/>
                <w:kern w:val="0"/>
                <w:sz w:val="20"/>
                <w:szCs w:val="20"/>
              </w:rPr>
              <w:t>.48</w:t>
            </w:r>
          </w:p>
        </w:tc>
      </w:tr>
      <w:tr w:rsidR="00806204" w:rsidRPr="00806204" w:rsidTr="00BF563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1、房屋（平方米）</w:t>
            </w:r>
          </w:p>
        </w:tc>
        <w:tc>
          <w:tcPr>
            <w:tcW w:w="140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 xml:space="preserve">16200.00 </w:t>
            </w:r>
          </w:p>
        </w:tc>
        <w:tc>
          <w:tcPr>
            <w:tcW w:w="259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BF563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1113</w:t>
            </w:r>
            <w:r w:rsidR="00BF5634">
              <w:rPr>
                <w:rFonts w:ascii="宋体" w:eastAsia="宋体" w:hAnsi="宋体" w:cs="宋体" w:hint="eastAsia"/>
                <w:color w:val="000000"/>
                <w:kern w:val="0"/>
                <w:sz w:val="20"/>
                <w:szCs w:val="20"/>
              </w:rPr>
              <w:t>.61</w:t>
            </w:r>
            <w:r w:rsidRPr="00806204">
              <w:rPr>
                <w:rFonts w:ascii="宋体" w:eastAsia="宋体" w:hAnsi="宋体" w:cs="宋体" w:hint="eastAsia"/>
                <w:color w:val="000000"/>
                <w:kern w:val="0"/>
                <w:sz w:val="20"/>
                <w:szCs w:val="20"/>
              </w:rPr>
              <w:t xml:space="preserve"> </w:t>
            </w:r>
          </w:p>
        </w:tc>
      </w:tr>
      <w:tr w:rsidR="00806204" w:rsidRPr="00806204" w:rsidTr="00BF563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lastRenderedPageBreak/>
              <w:t xml:space="preserve">   其中：办公用房（平方米）</w:t>
            </w:r>
          </w:p>
        </w:tc>
        <w:tc>
          <w:tcPr>
            <w:tcW w:w="140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 xml:space="preserve">16200.00 </w:t>
            </w:r>
          </w:p>
        </w:tc>
        <w:tc>
          <w:tcPr>
            <w:tcW w:w="259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BF563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1113</w:t>
            </w:r>
            <w:r w:rsidR="00BF5634">
              <w:rPr>
                <w:rFonts w:ascii="宋体" w:eastAsia="宋体" w:hAnsi="宋体" w:cs="宋体" w:hint="eastAsia"/>
                <w:color w:val="000000"/>
                <w:kern w:val="0"/>
                <w:sz w:val="20"/>
                <w:szCs w:val="20"/>
              </w:rPr>
              <w:t>.</w:t>
            </w:r>
            <w:r w:rsidRPr="00806204">
              <w:rPr>
                <w:rFonts w:ascii="宋体" w:eastAsia="宋体" w:hAnsi="宋体" w:cs="宋体" w:hint="eastAsia"/>
                <w:color w:val="000000"/>
                <w:kern w:val="0"/>
                <w:sz w:val="20"/>
                <w:szCs w:val="20"/>
              </w:rPr>
              <w:t xml:space="preserve">61 </w:t>
            </w:r>
          </w:p>
        </w:tc>
      </w:tr>
      <w:tr w:rsidR="00806204" w:rsidRPr="00806204" w:rsidTr="00BF563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2、车辆（台、辆）</w:t>
            </w:r>
          </w:p>
        </w:tc>
        <w:tc>
          <w:tcPr>
            <w:tcW w:w="140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 xml:space="preserve">23.00 </w:t>
            </w:r>
          </w:p>
        </w:tc>
        <w:tc>
          <w:tcPr>
            <w:tcW w:w="259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BF563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206</w:t>
            </w:r>
            <w:r w:rsidR="00BF5634">
              <w:rPr>
                <w:rFonts w:ascii="宋体" w:eastAsia="宋体" w:hAnsi="宋体" w:cs="宋体" w:hint="eastAsia"/>
                <w:color w:val="000000"/>
                <w:kern w:val="0"/>
                <w:sz w:val="20"/>
                <w:szCs w:val="20"/>
              </w:rPr>
              <w:t>.</w:t>
            </w:r>
            <w:r w:rsidRPr="00806204">
              <w:rPr>
                <w:rFonts w:ascii="宋体" w:eastAsia="宋体" w:hAnsi="宋体" w:cs="宋体" w:hint="eastAsia"/>
                <w:color w:val="000000"/>
                <w:kern w:val="0"/>
                <w:sz w:val="20"/>
                <w:szCs w:val="20"/>
              </w:rPr>
              <w:t xml:space="preserve">49 </w:t>
            </w:r>
          </w:p>
        </w:tc>
      </w:tr>
      <w:tr w:rsidR="00806204" w:rsidRPr="00806204" w:rsidTr="00BF563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3、单价在50万元以上的设备</w:t>
            </w:r>
          </w:p>
        </w:tc>
        <w:tc>
          <w:tcPr>
            <w:tcW w:w="140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 xml:space="preserve">　</w:t>
            </w:r>
          </w:p>
        </w:tc>
        <w:tc>
          <w:tcPr>
            <w:tcW w:w="259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 xml:space="preserve">　</w:t>
            </w:r>
          </w:p>
        </w:tc>
      </w:tr>
      <w:tr w:rsidR="00806204" w:rsidRPr="00806204" w:rsidTr="00BF563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4、其他固定资产</w:t>
            </w:r>
          </w:p>
        </w:tc>
        <w:tc>
          <w:tcPr>
            <w:tcW w:w="140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806204">
            <w:pPr>
              <w:widowControl/>
              <w:jc w:val="lef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 xml:space="preserve">　</w:t>
            </w:r>
          </w:p>
        </w:tc>
        <w:tc>
          <w:tcPr>
            <w:tcW w:w="2596" w:type="dxa"/>
            <w:tcBorders>
              <w:top w:val="nil"/>
              <w:left w:val="nil"/>
              <w:bottom w:val="single" w:sz="4" w:space="0" w:color="auto"/>
              <w:right w:val="single" w:sz="4" w:space="0" w:color="auto"/>
            </w:tcBorders>
            <w:shd w:val="clear" w:color="auto" w:fill="auto"/>
            <w:noWrap/>
            <w:vAlign w:val="center"/>
            <w:hideMark/>
          </w:tcPr>
          <w:p w:rsidR="00806204" w:rsidRPr="00806204" w:rsidRDefault="00806204" w:rsidP="00BF5634">
            <w:pPr>
              <w:widowControl/>
              <w:jc w:val="right"/>
              <w:rPr>
                <w:rFonts w:ascii="宋体" w:eastAsia="宋体" w:hAnsi="宋体" w:cs="宋体"/>
                <w:color w:val="000000"/>
                <w:kern w:val="0"/>
                <w:sz w:val="20"/>
                <w:szCs w:val="20"/>
              </w:rPr>
            </w:pPr>
            <w:r w:rsidRPr="00806204">
              <w:rPr>
                <w:rFonts w:ascii="宋体" w:eastAsia="宋体" w:hAnsi="宋体" w:cs="宋体" w:hint="eastAsia"/>
                <w:color w:val="000000"/>
                <w:kern w:val="0"/>
                <w:sz w:val="20"/>
                <w:szCs w:val="20"/>
              </w:rPr>
              <w:t>332</w:t>
            </w:r>
            <w:r w:rsidR="00BF5634">
              <w:rPr>
                <w:rFonts w:ascii="宋体" w:eastAsia="宋体" w:hAnsi="宋体" w:cs="宋体" w:hint="eastAsia"/>
                <w:color w:val="000000"/>
                <w:kern w:val="0"/>
                <w:sz w:val="20"/>
                <w:szCs w:val="20"/>
              </w:rPr>
              <w:t>.</w:t>
            </w:r>
            <w:r w:rsidRPr="00806204">
              <w:rPr>
                <w:rFonts w:ascii="宋体" w:eastAsia="宋体" w:hAnsi="宋体" w:cs="宋体" w:hint="eastAsia"/>
                <w:color w:val="000000"/>
                <w:kern w:val="0"/>
                <w:sz w:val="20"/>
                <w:szCs w:val="20"/>
              </w:rPr>
              <w:t>3</w:t>
            </w:r>
            <w:r w:rsidR="00BF5634">
              <w:rPr>
                <w:rFonts w:ascii="宋体" w:eastAsia="宋体" w:hAnsi="宋体" w:cs="宋体" w:hint="eastAsia"/>
                <w:color w:val="000000"/>
                <w:kern w:val="0"/>
                <w:sz w:val="20"/>
                <w:szCs w:val="20"/>
              </w:rPr>
              <w:t>8</w:t>
            </w:r>
            <w:r w:rsidRPr="00806204">
              <w:rPr>
                <w:rFonts w:ascii="宋体" w:eastAsia="宋体" w:hAnsi="宋体" w:cs="宋体" w:hint="eastAsia"/>
                <w:color w:val="000000"/>
                <w:kern w:val="0"/>
                <w:sz w:val="20"/>
                <w:szCs w:val="20"/>
              </w:rPr>
              <w:t xml:space="preserve"> </w:t>
            </w:r>
          </w:p>
        </w:tc>
      </w:tr>
    </w:tbl>
    <w:p w:rsidR="0077414F" w:rsidRDefault="0077414F" w:rsidP="0077414F">
      <w:pPr>
        <w:widowControl/>
        <w:spacing w:line="520" w:lineRule="exact"/>
        <w:ind w:firstLineChars="200" w:firstLine="643"/>
        <w:jc w:val="left"/>
        <w:rPr>
          <w:rFonts w:ascii="楷体_GB2312" w:eastAsia="楷体_GB2312" w:hAnsi="黑体" w:cs="黑体"/>
          <w:b/>
          <w:color w:val="FF0000"/>
          <w:sz w:val="32"/>
          <w:szCs w:val="32"/>
        </w:rPr>
      </w:pPr>
    </w:p>
    <w:p w:rsidR="0077414F" w:rsidRPr="0077414F" w:rsidRDefault="0077414F" w:rsidP="0077414F">
      <w:pPr>
        <w:widowControl/>
        <w:spacing w:line="520" w:lineRule="exact"/>
        <w:ind w:firstLineChars="200" w:firstLine="643"/>
        <w:jc w:val="left"/>
        <w:rPr>
          <w:rFonts w:ascii="楷体_GB2312" w:eastAsia="楷体_GB2312" w:hAnsi="黑体" w:cs="黑体"/>
          <w:b/>
          <w:color w:val="000000" w:themeColor="text1"/>
          <w:sz w:val="32"/>
          <w:szCs w:val="32"/>
        </w:rPr>
      </w:pPr>
      <w:r w:rsidRPr="0077414F">
        <w:rPr>
          <w:rFonts w:ascii="楷体_GB2312" w:eastAsia="楷体_GB2312" w:hAnsi="黑体" w:cs="黑体" w:hint="eastAsia"/>
          <w:b/>
          <w:color w:val="000000" w:themeColor="text1"/>
          <w:sz w:val="32"/>
          <w:szCs w:val="32"/>
        </w:rPr>
        <w:t>（</w:t>
      </w:r>
      <w:r w:rsidRPr="0077414F">
        <w:rPr>
          <w:rFonts w:ascii="楷体_GB2312" w:eastAsia="楷体_GB2312" w:hAnsi="黑体" w:cs="黑体"/>
          <w:b/>
          <w:color w:val="000000" w:themeColor="text1"/>
          <w:sz w:val="32"/>
          <w:szCs w:val="32"/>
        </w:rPr>
        <w:t>十</w:t>
      </w:r>
      <w:r w:rsidRPr="0077414F">
        <w:rPr>
          <w:rFonts w:ascii="楷体_GB2312" w:eastAsia="楷体_GB2312" w:hAnsi="黑体" w:cs="黑体" w:hint="eastAsia"/>
          <w:b/>
          <w:color w:val="000000" w:themeColor="text1"/>
          <w:sz w:val="32"/>
          <w:szCs w:val="32"/>
        </w:rPr>
        <w:t>）</w:t>
      </w:r>
      <w:r w:rsidRPr="0077414F">
        <w:rPr>
          <w:rFonts w:ascii="楷体_GB2312" w:eastAsia="楷体_GB2312" w:hAnsi="黑体" w:cs="黑体"/>
          <w:b/>
          <w:color w:val="000000" w:themeColor="text1"/>
          <w:sz w:val="32"/>
          <w:szCs w:val="32"/>
        </w:rPr>
        <w:t>其他需要说明的情况</w:t>
      </w:r>
    </w:p>
    <w:p w:rsidR="0077414F" w:rsidRPr="0077414F" w:rsidRDefault="0077414F" w:rsidP="0077414F">
      <w:pPr>
        <w:widowControl/>
        <w:spacing w:line="520" w:lineRule="exact"/>
        <w:ind w:firstLineChars="200" w:firstLine="640"/>
        <w:jc w:val="left"/>
        <w:rPr>
          <w:rFonts w:ascii="仿宋" w:eastAsia="仿宋" w:hAnsi="仿宋" w:cs="黑体"/>
          <w:color w:val="000000" w:themeColor="text1"/>
          <w:sz w:val="32"/>
          <w:szCs w:val="32"/>
        </w:rPr>
      </w:pPr>
      <w:r w:rsidRPr="0077414F">
        <w:rPr>
          <w:rFonts w:ascii="仿宋" w:eastAsia="仿宋" w:hAnsi="仿宋" w:cs="黑体" w:hint="eastAsia"/>
          <w:color w:val="000000" w:themeColor="text1"/>
          <w:sz w:val="32"/>
          <w:szCs w:val="32"/>
        </w:rPr>
        <w:t>无其他需要说明的情况.</w:t>
      </w:r>
    </w:p>
    <w:p w:rsidR="0077414F" w:rsidRPr="0077414F" w:rsidRDefault="0077414F" w:rsidP="00566BDE">
      <w:pPr>
        <w:widowControl/>
        <w:spacing w:before="100" w:beforeAutospacing="1" w:after="100" w:afterAutospacing="1" w:line="540" w:lineRule="exact"/>
        <w:jc w:val="left"/>
        <w:rPr>
          <w:rFonts w:ascii="黑体" w:eastAsia="黑体" w:hAnsi="黑体"/>
          <w:sz w:val="32"/>
          <w:szCs w:val="32"/>
        </w:rPr>
      </w:pPr>
    </w:p>
    <w:p w:rsidR="00D945ED" w:rsidRPr="00F70FF3" w:rsidRDefault="00750C4D" w:rsidP="00566BDE">
      <w:pPr>
        <w:widowControl/>
        <w:spacing w:before="100" w:beforeAutospacing="1" w:after="100" w:afterAutospacing="1" w:line="540" w:lineRule="exact"/>
        <w:jc w:val="left"/>
        <w:rPr>
          <w:rFonts w:ascii="黑体" w:eastAsia="黑体" w:hAnsi="黑体"/>
          <w:sz w:val="32"/>
          <w:szCs w:val="32"/>
        </w:rPr>
      </w:pPr>
      <w:r w:rsidRPr="00F70FF3">
        <w:rPr>
          <w:rFonts w:ascii="黑体" w:eastAsia="黑体" w:hAnsi="黑体" w:hint="eastAsia"/>
          <w:sz w:val="32"/>
          <w:szCs w:val="32"/>
        </w:rPr>
        <w:t>四、名词解释</w:t>
      </w:r>
    </w:p>
    <w:p w:rsidR="00631C45" w:rsidRPr="000F1199" w:rsidRDefault="00631C45" w:rsidP="00631C45">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t>1、一般公共预算拨款收入：指</w:t>
      </w:r>
      <w:r w:rsidR="00184795">
        <w:rPr>
          <w:rFonts w:ascii="仿宋_GB2312" w:eastAsia="仿宋_GB2312" w:hAnsi="仿宋" w:cs="宋体" w:hint="eastAsia"/>
          <w:color w:val="000000"/>
          <w:kern w:val="0"/>
          <w:sz w:val="32"/>
          <w:szCs w:val="32"/>
        </w:rPr>
        <w:t>三河市</w:t>
      </w:r>
      <w:r w:rsidRPr="000F1199">
        <w:rPr>
          <w:rFonts w:ascii="仿宋_GB2312" w:eastAsia="仿宋_GB2312" w:hAnsi="仿宋" w:cs="宋体" w:hint="eastAsia"/>
          <w:color w:val="000000"/>
          <w:kern w:val="0"/>
          <w:sz w:val="32"/>
          <w:szCs w:val="32"/>
        </w:rPr>
        <w:t>财政当年</w:t>
      </w:r>
      <w:r w:rsidR="00184795">
        <w:rPr>
          <w:rFonts w:ascii="仿宋_GB2312" w:eastAsia="仿宋_GB2312" w:hAnsi="仿宋" w:cs="宋体" w:hint="eastAsia"/>
          <w:color w:val="000000"/>
          <w:kern w:val="0"/>
          <w:sz w:val="32"/>
          <w:szCs w:val="32"/>
        </w:rPr>
        <w:t>拨付的</w:t>
      </w:r>
      <w:r w:rsidRPr="000F1199">
        <w:rPr>
          <w:rFonts w:ascii="仿宋_GB2312" w:eastAsia="仿宋_GB2312" w:hAnsi="仿宋" w:cs="宋体" w:hint="eastAsia"/>
          <w:color w:val="000000"/>
          <w:kern w:val="0"/>
          <w:sz w:val="32"/>
          <w:szCs w:val="32"/>
        </w:rPr>
        <w:t>资金。</w:t>
      </w:r>
    </w:p>
    <w:p w:rsidR="00954973" w:rsidRDefault="00631C45" w:rsidP="00631C45">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t>2、</w:t>
      </w:r>
      <w:r w:rsidR="00954973">
        <w:rPr>
          <w:rFonts w:ascii="仿宋_GB2312" w:eastAsia="仿宋_GB2312" w:hAnsi="仿宋" w:cs="宋体" w:hint="eastAsia"/>
          <w:color w:val="000000"/>
          <w:kern w:val="0"/>
          <w:sz w:val="32"/>
          <w:szCs w:val="32"/>
        </w:rPr>
        <w:t>事业</w:t>
      </w:r>
      <w:r w:rsidRPr="000F1199">
        <w:rPr>
          <w:rFonts w:ascii="仿宋_GB2312" w:eastAsia="仿宋_GB2312" w:hAnsi="仿宋" w:cs="宋体" w:hint="eastAsia"/>
          <w:color w:val="000000"/>
          <w:kern w:val="0"/>
          <w:sz w:val="32"/>
          <w:szCs w:val="32"/>
        </w:rPr>
        <w:t>收入：指</w:t>
      </w:r>
      <w:r w:rsidR="00954973">
        <w:rPr>
          <w:rFonts w:ascii="仿宋_GB2312" w:eastAsia="仿宋_GB2312" w:hAnsi="仿宋" w:cs="宋体" w:hint="eastAsia"/>
          <w:color w:val="000000"/>
          <w:kern w:val="0"/>
          <w:sz w:val="32"/>
          <w:szCs w:val="32"/>
        </w:rPr>
        <w:t>事业单位开展专业业务活动及辅助活动所取得的收入。</w:t>
      </w:r>
    </w:p>
    <w:p w:rsidR="00631C45" w:rsidRPr="000F1199" w:rsidRDefault="00631C45" w:rsidP="00631C45">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t>3、基本支出：指为保障机构正常运转、完成日常工作任务而发生的人员支出和公用支出。</w:t>
      </w:r>
    </w:p>
    <w:p w:rsidR="00631C45" w:rsidRPr="000F1199" w:rsidRDefault="00631C45" w:rsidP="00631C45">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t>4、项目支出：指在基本支出之外为完成特定行政任务和事业发展目标所发生的支出。</w:t>
      </w:r>
    </w:p>
    <w:p w:rsidR="00631C45" w:rsidRDefault="00631C45" w:rsidP="00631C45">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sidRPr="000F1199">
        <w:rPr>
          <w:rFonts w:ascii="仿宋_GB2312" w:eastAsia="仿宋_GB2312" w:hAnsi="仿宋" w:cs="宋体" w:hint="eastAsia"/>
          <w:color w:val="000000"/>
          <w:kern w:val="0"/>
          <w:sz w:val="32"/>
          <w:szCs w:val="32"/>
        </w:rPr>
        <w:lastRenderedPageBreak/>
        <w:t>5</w:t>
      </w:r>
      <w:r w:rsidR="006C02F8">
        <w:rPr>
          <w:rFonts w:ascii="仿宋_GB2312" w:eastAsia="仿宋_GB2312" w:hAnsi="仿宋" w:cs="宋体" w:hint="eastAsia"/>
          <w:color w:val="000000"/>
          <w:kern w:val="0"/>
          <w:sz w:val="32"/>
          <w:szCs w:val="32"/>
        </w:rPr>
        <w:t>、“三公”经费：纳入三河市财政预算管理的“三公”经费，是指县级部门用</w:t>
      </w:r>
      <w:r w:rsidRPr="000F1199">
        <w:rPr>
          <w:rFonts w:ascii="仿宋_GB2312" w:eastAsia="仿宋_GB2312" w:hAnsi="仿宋" w:cs="宋体" w:hint="eastAsia"/>
          <w:color w:val="000000"/>
          <w:kern w:val="0"/>
          <w:sz w:val="32"/>
          <w:szCs w:val="32"/>
        </w:rPr>
        <w:t>财政拨款安排的因公出国（境）费、公务用车购置及运行费和公务接待费。其中因公出国（境）费反映单位公务出国（境）的</w:t>
      </w:r>
      <w:r w:rsidR="006C02F8">
        <w:rPr>
          <w:rFonts w:ascii="仿宋_GB2312" w:eastAsia="仿宋_GB2312" w:hAnsi="仿宋" w:cs="宋体" w:hint="eastAsia"/>
          <w:color w:val="000000"/>
          <w:kern w:val="0"/>
          <w:sz w:val="32"/>
          <w:szCs w:val="32"/>
        </w:rPr>
        <w:t>住宿费、</w:t>
      </w:r>
      <w:r w:rsidRPr="000F1199">
        <w:rPr>
          <w:rFonts w:ascii="仿宋_GB2312" w:eastAsia="仿宋_GB2312" w:hAnsi="仿宋" w:cs="宋体" w:hint="eastAsia"/>
          <w:color w:val="000000"/>
          <w:kern w:val="0"/>
          <w:sz w:val="32"/>
          <w:szCs w:val="32"/>
        </w:rPr>
        <w:t>旅费、</w:t>
      </w:r>
      <w:r w:rsidR="006C02F8" w:rsidRPr="000F1199">
        <w:rPr>
          <w:rFonts w:ascii="仿宋_GB2312" w:eastAsia="仿宋_GB2312" w:hAnsi="仿宋" w:cs="宋体" w:hint="eastAsia"/>
          <w:color w:val="000000"/>
          <w:kern w:val="0"/>
          <w:sz w:val="32"/>
          <w:szCs w:val="32"/>
        </w:rPr>
        <w:t>伙食</w:t>
      </w:r>
      <w:r w:rsidR="006C02F8">
        <w:rPr>
          <w:rFonts w:ascii="仿宋_GB2312" w:eastAsia="仿宋_GB2312" w:hAnsi="仿宋" w:cs="宋体" w:hint="eastAsia"/>
          <w:color w:val="000000"/>
          <w:kern w:val="0"/>
          <w:sz w:val="32"/>
          <w:szCs w:val="32"/>
        </w:rPr>
        <w:t>补助</w:t>
      </w:r>
      <w:r w:rsidR="006C02F8" w:rsidRPr="000F1199">
        <w:rPr>
          <w:rFonts w:ascii="仿宋_GB2312" w:eastAsia="仿宋_GB2312" w:hAnsi="仿宋" w:cs="宋体" w:hint="eastAsia"/>
          <w:color w:val="000000"/>
          <w:kern w:val="0"/>
          <w:sz w:val="32"/>
          <w:szCs w:val="32"/>
        </w:rPr>
        <w:t>费</w:t>
      </w:r>
      <w:r w:rsidR="006C02F8">
        <w:rPr>
          <w:rFonts w:ascii="仿宋_GB2312" w:eastAsia="仿宋_GB2312" w:hAnsi="仿宋" w:cs="宋体" w:hint="eastAsia"/>
          <w:color w:val="000000"/>
          <w:kern w:val="0"/>
          <w:sz w:val="32"/>
          <w:szCs w:val="32"/>
        </w:rPr>
        <w:t>、杂费、</w:t>
      </w:r>
      <w:r w:rsidR="006C02F8" w:rsidRPr="000F1199">
        <w:rPr>
          <w:rFonts w:ascii="仿宋_GB2312" w:eastAsia="仿宋_GB2312" w:hAnsi="仿宋" w:cs="宋体" w:hint="eastAsia"/>
          <w:color w:val="000000"/>
          <w:kern w:val="0"/>
          <w:sz w:val="32"/>
          <w:szCs w:val="32"/>
        </w:rPr>
        <w:t>培训费</w:t>
      </w:r>
      <w:r w:rsidR="006C02F8">
        <w:rPr>
          <w:rFonts w:ascii="仿宋_GB2312" w:eastAsia="仿宋_GB2312" w:hAnsi="仿宋" w:cs="宋体" w:hint="eastAsia"/>
          <w:color w:val="000000"/>
          <w:kern w:val="0"/>
          <w:sz w:val="32"/>
          <w:szCs w:val="32"/>
        </w:rPr>
        <w:t>等支出；</w:t>
      </w:r>
      <w:r w:rsidRPr="000F1199">
        <w:rPr>
          <w:rFonts w:ascii="仿宋_GB2312" w:eastAsia="仿宋_GB2312" w:hAnsi="仿宋" w:cs="宋体" w:hint="eastAsia"/>
          <w:color w:val="000000"/>
          <w:kern w:val="0"/>
          <w:sz w:val="32"/>
          <w:szCs w:val="32"/>
        </w:rPr>
        <w:t>公务用车购置及运行费反映单位公务用车购置</w:t>
      </w:r>
      <w:r w:rsidR="006C02F8">
        <w:rPr>
          <w:rFonts w:ascii="仿宋_GB2312" w:eastAsia="仿宋_GB2312" w:hAnsi="仿宋" w:cs="宋体" w:hint="eastAsia"/>
          <w:color w:val="000000"/>
          <w:kern w:val="0"/>
          <w:sz w:val="32"/>
          <w:szCs w:val="32"/>
        </w:rPr>
        <w:t>费</w:t>
      </w:r>
      <w:r w:rsidRPr="000F1199">
        <w:rPr>
          <w:rFonts w:ascii="仿宋_GB2312" w:eastAsia="仿宋_GB2312" w:hAnsi="仿宋" w:cs="宋体" w:hint="eastAsia"/>
          <w:color w:val="000000"/>
          <w:kern w:val="0"/>
          <w:sz w:val="32"/>
          <w:szCs w:val="32"/>
        </w:rPr>
        <w:t>及</w:t>
      </w:r>
      <w:r w:rsidR="006C02F8">
        <w:rPr>
          <w:rFonts w:ascii="仿宋_GB2312" w:eastAsia="仿宋_GB2312" w:hAnsi="仿宋" w:cs="宋体" w:hint="eastAsia"/>
          <w:color w:val="000000"/>
          <w:kern w:val="0"/>
          <w:sz w:val="32"/>
          <w:szCs w:val="32"/>
        </w:rPr>
        <w:t>租用费、燃料费、维修费、过路过桥费、保险费、安全奖励费用等支出；</w:t>
      </w:r>
      <w:r w:rsidRPr="000F1199">
        <w:rPr>
          <w:rFonts w:ascii="仿宋_GB2312" w:eastAsia="仿宋_GB2312" w:hAnsi="仿宋" w:cs="宋体" w:hint="eastAsia"/>
          <w:color w:val="000000"/>
          <w:kern w:val="0"/>
          <w:sz w:val="32"/>
          <w:szCs w:val="32"/>
        </w:rPr>
        <w:t>公务接待费反映单位按规定开支的各类公务接待（含外宾接待）</w:t>
      </w:r>
      <w:r w:rsidR="006C02F8">
        <w:rPr>
          <w:rFonts w:ascii="仿宋_GB2312" w:eastAsia="仿宋_GB2312" w:hAnsi="仿宋" w:cs="宋体" w:hint="eastAsia"/>
          <w:color w:val="000000"/>
          <w:kern w:val="0"/>
          <w:sz w:val="32"/>
          <w:szCs w:val="32"/>
        </w:rPr>
        <w:t>支出</w:t>
      </w:r>
      <w:r w:rsidRPr="000F1199">
        <w:rPr>
          <w:rFonts w:ascii="仿宋_GB2312" w:eastAsia="仿宋_GB2312" w:hAnsi="仿宋" w:cs="宋体" w:hint="eastAsia"/>
          <w:color w:val="000000"/>
          <w:kern w:val="0"/>
          <w:sz w:val="32"/>
          <w:szCs w:val="32"/>
        </w:rPr>
        <w:t>。</w:t>
      </w:r>
    </w:p>
    <w:p w:rsidR="006C02F8" w:rsidRPr="006C02F8" w:rsidRDefault="006C02F8" w:rsidP="00631C45">
      <w:pPr>
        <w:widowControl/>
        <w:spacing w:before="100" w:beforeAutospacing="1" w:after="100" w:afterAutospacing="1" w:line="540" w:lineRule="exact"/>
        <w:ind w:firstLine="48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w:t>
      </w:r>
      <w:r w:rsidR="004C0C3C">
        <w:rPr>
          <w:rFonts w:ascii="仿宋_GB2312" w:eastAsia="仿宋_GB2312" w:hAnsi="仿宋" w:cs="宋体" w:hint="eastAsia"/>
          <w:color w:val="000000"/>
          <w:kern w:val="0"/>
          <w:sz w:val="32"/>
          <w:szCs w:val="32"/>
        </w:rPr>
        <w:t>机关运行费：为保障行政单位（含参照公务员法管理的事业单位）运行用于购买货物和服务的各项资金，包括</w:t>
      </w:r>
      <w:r w:rsidR="00EE5615">
        <w:rPr>
          <w:rFonts w:ascii="仿宋_GB2312" w:eastAsia="仿宋_GB2312" w:hAnsi="仿宋" w:cs="宋体" w:hint="eastAsia"/>
          <w:color w:val="000000"/>
          <w:kern w:val="0"/>
          <w:sz w:val="32"/>
          <w:szCs w:val="32"/>
        </w:rPr>
        <w:t>办公及印刷费、邮电费、差旅费、会议费、福利费、日常维修费、专用材料及一般设备购置费、办公用房水电费、办公用房取暖费、办公用房物业管理费、公务用车维护费及其他费用。</w:t>
      </w:r>
    </w:p>
    <w:p w:rsidR="00750C4D" w:rsidRPr="00631C45" w:rsidRDefault="00750C4D" w:rsidP="00566BDE">
      <w:pPr>
        <w:widowControl/>
        <w:spacing w:before="100" w:beforeAutospacing="1" w:after="100" w:afterAutospacing="1" w:line="540" w:lineRule="exact"/>
        <w:jc w:val="left"/>
        <w:rPr>
          <w:rFonts w:ascii="仿宋" w:eastAsia="仿宋" w:hAnsi="仿宋"/>
          <w:sz w:val="32"/>
          <w:szCs w:val="32"/>
        </w:rPr>
      </w:pPr>
    </w:p>
    <w:sectPr w:rsidR="00750C4D" w:rsidRPr="00631C45" w:rsidSect="009D0953">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49" w:rsidRDefault="00063949" w:rsidP="009D562F">
      <w:r>
        <w:separator/>
      </w:r>
    </w:p>
  </w:endnote>
  <w:endnote w:type="continuationSeparator" w:id="1">
    <w:p w:rsidR="00063949" w:rsidRDefault="00063949" w:rsidP="009D5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8247"/>
      <w:docPartObj>
        <w:docPartGallery w:val="Page Numbers (Bottom of Page)"/>
        <w:docPartUnique/>
      </w:docPartObj>
    </w:sdtPr>
    <w:sdtContent>
      <w:p w:rsidR="000A382A" w:rsidRDefault="00023C75">
        <w:pPr>
          <w:pStyle w:val="a4"/>
          <w:jc w:val="center"/>
        </w:pPr>
        <w:fldSimple w:instr=" PAGE   \* MERGEFORMAT ">
          <w:r w:rsidR="007C2B58" w:rsidRPr="007C2B58">
            <w:rPr>
              <w:noProof/>
              <w:lang w:val="zh-CN"/>
            </w:rPr>
            <w:t>16</w:t>
          </w:r>
        </w:fldSimple>
      </w:p>
    </w:sdtContent>
  </w:sdt>
  <w:p w:rsidR="000A382A" w:rsidRDefault="000A38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49" w:rsidRDefault="00063949" w:rsidP="009D562F">
      <w:r>
        <w:separator/>
      </w:r>
    </w:p>
  </w:footnote>
  <w:footnote w:type="continuationSeparator" w:id="1">
    <w:p w:rsidR="00063949" w:rsidRDefault="00063949" w:rsidP="009D5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6D632"/>
    <w:multiLevelType w:val="singleLevel"/>
    <w:tmpl w:val="5756D632"/>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562F"/>
    <w:rsid w:val="00010E30"/>
    <w:rsid w:val="000123A6"/>
    <w:rsid w:val="00023C75"/>
    <w:rsid w:val="0002558B"/>
    <w:rsid w:val="0003755F"/>
    <w:rsid w:val="0004291E"/>
    <w:rsid w:val="00044BBB"/>
    <w:rsid w:val="00063949"/>
    <w:rsid w:val="0006607B"/>
    <w:rsid w:val="000707A7"/>
    <w:rsid w:val="0009532D"/>
    <w:rsid w:val="000A382A"/>
    <w:rsid w:val="000E0707"/>
    <w:rsid w:val="000F1199"/>
    <w:rsid w:val="000F7885"/>
    <w:rsid w:val="00127163"/>
    <w:rsid w:val="00127541"/>
    <w:rsid w:val="00132EF4"/>
    <w:rsid w:val="00135B95"/>
    <w:rsid w:val="001552B8"/>
    <w:rsid w:val="00167B87"/>
    <w:rsid w:val="00171D2B"/>
    <w:rsid w:val="00180D49"/>
    <w:rsid w:val="00184795"/>
    <w:rsid w:val="0019350B"/>
    <w:rsid w:val="001969BD"/>
    <w:rsid w:val="001A1673"/>
    <w:rsid w:val="001B40C0"/>
    <w:rsid w:val="001C0AA9"/>
    <w:rsid w:val="001D1799"/>
    <w:rsid w:val="002225BC"/>
    <w:rsid w:val="00227BAF"/>
    <w:rsid w:val="00234619"/>
    <w:rsid w:val="00242AFF"/>
    <w:rsid w:val="00270D83"/>
    <w:rsid w:val="00285FC9"/>
    <w:rsid w:val="002A6B3D"/>
    <w:rsid w:val="002A7ABE"/>
    <w:rsid w:val="002B2498"/>
    <w:rsid w:val="002C71D2"/>
    <w:rsid w:val="002E5570"/>
    <w:rsid w:val="00303EC8"/>
    <w:rsid w:val="00307A3D"/>
    <w:rsid w:val="00310A46"/>
    <w:rsid w:val="00311074"/>
    <w:rsid w:val="00327D3C"/>
    <w:rsid w:val="00332850"/>
    <w:rsid w:val="00360984"/>
    <w:rsid w:val="00362D53"/>
    <w:rsid w:val="003633D4"/>
    <w:rsid w:val="00372CD9"/>
    <w:rsid w:val="00376FB4"/>
    <w:rsid w:val="00397FBD"/>
    <w:rsid w:val="003B21B3"/>
    <w:rsid w:val="003C5B79"/>
    <w:rsid w:val="003C737A"/>
    <w:rsid w:val="00402DAB"/>
    <w:rsid w:val="00403966"/>
    <w:rsid w:val="00406131"/>
    <w:rsid w:val="00413004"/>
    <w:rsid w:val="00434EBB"/>
    <w:rsid w:val="00471D05"/>
    <w:rsid w:val="00482239"/>
    <w:rsid w:val="004B4A3D"/>
    <w:rsid w:val="004C0C3C"/>
    <w:rsid w:val="00504584"/>
    <w:rsid w:val="00524C6B"/>
    <w:rsid w:val="00530F16"/>
    <w:rsid w:val="00542672"/>
    <w:rsid w:val="00563CE3"/>
    <w:rsid w:val="00566BDE"/>
    <w:rsid w:val="005C4CD5"/>
    <w:rsid w:val="00620748"/>
    <w:rsid w:val="00626D21"/>
    <w:rsid w:val="00630A57"/>
    <w:rsid w:val="00631C45"/>
    <w:rsid w:val="006B3F10"/>
    <w:rsid w:val="006C02F8"/>
    <w:rsid w:val="006C4899"/>
    <w:rsid w:val="006C509C"/>
    <w:rsid w:val="006C638C"/>
    <w:rsid w:val="006D2C21"/>
    <w:rsid w:val="006D7D56"/>
    <w:rsid w:val="006F20C3"/>
    <w:rsid w:val="00725F45"/>
    <w:rsid w:val="00742FD1"/>
    <w:rsid w:val="007436F7"/>
    <w:rsid w:val="00750C4D"/>
    <w:rsid w:val="00757477"/>
    <w:rsid w:val="007677F1"/>
    <w:rsid w:val="0077414F"/>
    <w:rsid w:val="007B3EA2"/>
    <w:rsid w:val="007C236F"/>
    <w:rsid w:val="007C2B58"/>
    <w:rsid w:val="007D16FE"/>
    <w:rsid w:val="007F0C7D"/>
    <w:rsid w:val="007F1B4D"/>
    <w:rsid w:val="007F2FE8"/>
    <w:rsid w:val="00802213"/>
    <w:rsid w:val="00806204"/>
    <w:rsid w:val="00806517"/>
    <w:rsid w:val="0084751F"/>
    <w:rsid w:val="00847DBF"/>
    <w:rsid w:val="00866172"/>
    <w:rsid w:val="00874156"/>
    <w:rsid w:val="00874DD9"/>
    <w:rsid w:val="008A460A"/>
    <w:rsid w:val="008B3533"/>
    <w:rsid w:val="008B649E"/>
    <w:rsid w:val="008F004A"/>
    <w:rsid w:val="00901FF9"/>
    <w:rsid w:val="00941A5F"/>
    <w:rsid w:val="00954973"/>
    <w:rsid w:val="00965EF6"/>
    <w:rsid w:val="00971F32"/>
    <w:rsid w:val="0097669A"/>
    <w:rsid w:val="009940CA"/>
    <w:rsid w:val="00994D58"/>
    <w:rsid w:val="009A248D"/>
    <w:rsid w:val="009A3161"/>
    <w:rsid w:val="009A3980"/>
    <w:rsid w:val="009B26F1"/>
    <w:rsid w:val="009D0953"/>
    <w:rsid w:val="009D562F"/>
    <w:rsid w:val="009E12A5"/>
    <w:rsid w:val="009F71CE"/>
    <w:rsid w:val="00A01CE7"/>
    <w:rsid w:val="00A104F6"/>
    <w:rsid w:val="00A44F6B"/>
    <w:rsid w:val="00A47E63"/>
    <w:rsid w:val="00A527F7"/>
    <w:rsid w:val="00A70673"/>
    <w:rsid w:val="00AB136B"/>
    <w:rsid w:val="00AB727F"/>
    <w:rsid w:val="00AE4468"/>
    <w:rsid w:val="00B0409E"/>
    <w:rsid w:val="00BA3B26"/>
    <w:rsid w:val="00BA7369"/>
    <w:rsid w:val="00BB2980"/>
    <w:rsid w:val="00BB5B61"/>
    <w:rsid w:val="00BD7C17"/>
    <w:rsid w:val="00BE2CA0"/>
    <w:rsid w:val="00BF5634"/>
    <w:rsid w:val="00BF7F4C"/>
    <w:rsid w:val="00C46810"/>
    <w:rsid w:val="00C51649"/>
    <w:rsid w:val="00C77C17"/>
    <w:rsid w:val="00C814D1"/>
    <w:rsid w:val="00C839C6"/>
    <w:rsid w:val="00C966E7"/>
    <w:rsid w:val="00CB15A1"/>
    <w:rsid w:val="00CC183C"/>
    <w:rsid w:val="00CD31B6"/>
    <w:rsid w:val="00CE4699"/>
    <w:rsid w:val="00CE6658"/>
    <w:rsid w:val="00CF75B1"/>
    <w:rsid w:val="00D0217D"/>
    <w:rsid w:val="00D04A69"/>
    <w:rsid w:val="00D10D6D"/>
    <w:rsid w:val="00D266A3"/>
    <w:rsid w:val="00D26DC8"/>
    <w:rsid w:val="00D45BC9"/>
    <w:rsid w:val="00D51B70"/>
    <w:rsid w:val="00D63753"/>
    <w:rsid w:val="00D72241"/>
    <w:rsid w:val="00D945ED"/>
    <w:rsid w:val="00DA31D1"/>
    <w:rsid w:val="00DA4A71"/>
    <w:rsid w:val="00DD21BC"/>
    <w:rsid w:val="00DD23C4"/>
    <w:rsid w:val="00DE4315"/>
    <w:rsid w:val="00DF0848"/>
    <w:rsid w:val="00DF1871"/>
    <w:rsid w:val="00E012F2"/>
    <w:rsid w:val="00E0241C"/>
    <w:rsid w:val="00E327E0"/>
    <w:rsid w:val="00E406AD"/>
    <w:rsid w:val="00E407B2"/>
    <w:rsid w:val="00E63AEA"/>
    <w:rsid w:val="00E922DB"/>
    <w:rsid w:val="00EB2CEC"/>
    <w:rsid w:val="00EC11DF"/>
    <w:rsid w:val="00ED1386"/>
    <w:rsid w:val="00EE5615"/>
    <w:rsid w:val="00EF3770"/>
    <w:rsid w:val="00F26E4E"/>
    <w:rsid w:val="00F31B16"/>
    <w:rsid w:val="00F33B04"/>
    <w:rsid w:val="00F64EBA"/>
    <w:rsid w:val="00F70FF3"/>
    <w:rsid w:val="00F75C47"/>
    <w:rsid w:val="00F7712F"/>
    <w:rsid w:val="00F90E7E"/>
    <w:rsid w:val="00F95F09"/>
    <w:rsid w:val="00FA7897"/>
    <w:rsid w:val="00FA7952"/>
    <w:rsid w:val="00FB27F9"/>
    <w:rsid w:val="00FB5A6B"/>
    <w:rsid w:val="00FC3856"/>
    <w:rsid w:val="00FD27A9"/>
    <w:rsid w:val="00FE0C1A"/>
    <w:rsid w:val="00FE4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562F"/>
    <w:rPr>
      <w:sz w:val="18"/>
      <w:szCs w:val="18"/>
    </w:rPr>
  </w:style>
  <w:style w:type="paragraph" w:styleId="a4">
    <w:name w:val="footer"/>
    <w:basedOn w:val="a"/>
    <w:link w:val="Char0"/>
    <w:uiPriority w:val="99"/>
    <w:unhideWhenUsed/>
    <w:rsid w:val="009D562F"/>
    <w:pPr>
      <w:tabs>
        <w:tab w:val="center" w:pos="4153"/>
        <w:tab w:val="right" w:pos="8306"/>
      </w:tabs>
      <w:snapToGrid w:val="0"/>
      <w:jc w:val="left"/>
    </w:pPr>
    <w:rPr>
      <w:sz w:val="18"/>
      <w:szCs w:val="18"/>
    </w:rPr>
  </w:style>
  <w:style w:type="character" w:customStyle="1" w:styleId="Char0">
    <w:name w:val="页脚 Char"/>
    <w:basedOn w:val="a0"/>
    <w:link w:val="a4"/>
    <w:uiPriority w:val="99"/>
    <w:rsid w:val="009D562F"/>
    <w:rPr>
      <w:sz w:val="18"/>
      <w:szCs w:val="18"/>
    </w:rPr>
  </w:style>
  <w:style w:type="character" w:styleId="a5">
    <w:name w:val="Hyperlink"/>
    <w:basedOn w:val="a0"/>
    <w:uiPriority w:val="99"/>
    <w:semiHidden/>
    <w:unhideWhenUsed/>
    <w:rsid w:val="009D562F"/>
    <w:rPr>
      <w:color w:val="0000FF"/>
      <w:u w:val="single"/>
    </w:rPr>
  </w:style>
  <w:style w:type="character" w:customStyle="1" w:styleId="apple-converted-space">
    <w:name w:val="apple-converted-space"/>
    <w:basedOn w:val="a0"/>
    <w:rsid w:val="009D562F"/>
  </w:style>
  <w:style w:type="paragraph" w:customStyle="1" w:styleId="CharCharCharCharCharCharCharCharCharCharCharCharChar">
    <w:name w:val="Char Char Char Char Char Char Char Char Char Char Char Char Char"/>
    <w:basedOn w:val="a"/>
    <w:rsid w:val="0077414F"/>
    <w:pPr>
      <w:tabs>
        <w:tab w:val="left" w:pos="360"/>
      </w:tabs>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948278">
      <w:bodyDiv w:val="1"/>
      <w:marLeft w:val="0"/>
      <w:marRight w:val="0"/>
      <w:marTop w:val="0"/>
      <w:marBottom w:val="0"/>
      <w:divBdr>
        <w:top w:val="none" w:sz="0" w:space="0" w:color="auto"/>
        <w:left w:val="none" w:sz="0" w:space="0" w:color="auto"/>
        <w:bottom w:val="none" w:sz="0" w:space="0" w:color="auto"/>
        <w:right w:val="none" w:sz="0" w:space="0" w:color="auto"/>
      </w:divBdr>
    </w:div>
    <w:div w:id="677848429">
      <w:bodyDiv w:val="1"/>
      <w:marLeft w:val="0"/>
      <w:marRight w:val="0"/>
      <w:marTop w:val="0"/>
      <w:marBottom w:val="0"/>
      <w:divBdr>
        <w:top w:val="none" w:sz="0" w:space="0" w:color="auto"/>
        <w:left w:val="none" w:sz="0" w:space="0" w:color="auto"/>
        <w:bottom w:val="none" w:sz="0" w:space="0" w:color="auto"/>
        <w:right w:val="none" w:sz="0" w:space="0" w:color="auto"/>
      </w:divBdr>
    </w:div>
    <w:div w:id="702172776">
      <w:bodyDiv w:val="1"/>
      <w:marLeft w:val="0"/>
      <w:marRight w:val="0"/>
      <w:marTop w:val="0"/>
      <w:marBottom w:val="0"/>
      <w:divBdr>
        <w:top w:val="none" w:sz="0" w:space="0" w:color="auto"/>
        <w:left w:val="none" w:sz="0" w:space="0" w:color="auto"/>
        <w:bottom w:val="none" w:sz="0" w:space="0" w:color="auto"/>
        <w:right w:val="none" w:sz="0" w:space="0" w:color="auto"/>
      </w:divBdr>
    </w:div>
    <w:div w:id="786119002">
      <w:bodyDiv w:val="1"/>
      <w:marLeft w:val="0"/>
      <w:marRight w:val="0"/>
      <w:marTop w:val="0"/>
      <w:marBottom w:val="0"/>
      <w:divBdr>
        <w:top w:val="none" w:sz="0" w:space="0" w:color="auto"/>
        <w:left w:val="none" w:sz="0" w:space="0" w:color="auto"/>
        <w:bottom w:val="none" w:sz="0" w:space="0" w:color="auto"/>
        <w:right w:val="none" w:sz="0" w:space="0" w:color="auto"/>
      </w:divBdr>
    </w:div>
    <w:div w:id="1079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9548.htm" TargetMode="External"/><Relationship Id="rId3" Type="http://schemas.openxmlformats.org/officeDocument/2006/relationships/settings" Target="settings.xml"/><Relationship Id="rId7" Type="http://schemas.openxmlformats.org/officeDocument/2006/relationships/hyperlink" Target="http://baike.baidu.com/view/249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17</Pages>
  <Words>1091</Words>
  <Characters>6222</Characters>
  <Application>Microsoft Office Word</Application>
  <DocSecurity>0</DocSecurity>
  <Lines>51</Lines>
  <Paragraphs>14</Paragraphs>
  <ScaleCrop>false</ScaleCrop>
  <Company>Microsoft</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96</cp:revision>
  <cp:lastPrinted>2017-10-30T02:04:00Z</cp:lastPrinted>
  <dcterms:created xsi:type="dcterms:W3CDTF">2017-03-27T07:27:00Z</dcterms:created>
  <dcterms:modified xsi:type="dcterms:W3CDTF">2017-11-14T02:09:00Z</dcterms:modified>
</cp:coreProperties>
</file>